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BB59C" w14:textId="73965A65" w:rsidR="002C3613" w:rsidRPr="00FD77BE" w:rsidRDefault="002C3613" w:rsidP="0053685C">
      <w:pPr>
        <w:spacing w:after="120"/>
        <w:jc w:val="both"/>
        <w:rPr>
          <w:rFonts w:asciiTheme="minorHAnsi" w:hAnsiTheme="minorHAnsi"/>
          <w:b/>
          <w:sz w:val="24"/>
          <w:szCs w:val="24"/>
          <w:lang w:val="fr-FR"/>
        </w:rPr>
      </w:pPr>
      <w:r w:rsidRPr="00FD77BE">
        <w:rPr>
          <w:rFonts w:asciiTheme="minorHAnsi" w:hAnsiTheme="minorHAnsi"/>
          <w:b/>
          <w:sz w:val="24"/>
          <w:szCs w:val="24"/>
          <w:lang w:val="fr-FR"/>
        </w:rPr>
        <w:t>James Gammill (1925-2017)</w:t>
      </w:r>
    </w:p>
    <w:p w14:paraId="7A943636" w14:textId="3D1E65DB" w:rsidR="00B34EDC" w:rsidRPr="00FD77BE" w:rsidRDefault="00B34EDC" w:rsidP="0053685C">
      <w:pPr>
        <w:spacing w:after="120"/>
        <w:jc w:val="both"/>
        <w:rPr>
          <w:rFonts w:asciiTheme="minorHAnsi" w:hAnsiTheme="minorHAnsi"/>
          <w:sz w:val="24"/>
          <w:szCs w:val="24"/>
          <w:lang w:val="fr-FR"/>
        </w:rPr>
      </w:pPr>
      <w:r w:rsidRPr="00FD77BE">
        <w:rPr>
          <w:rFonts w:asciiTheme="minorHAnsi" w:hAnsiTheme="minorHAnsi"/>
          <w:sz w:val="24"/>
          <w:szCs w:val="24"/>
          <w:lang w:val="fr-FR"/>
        </w:rPr>
        <w:t xml:space="preserve">Médecin, psychiatre, psychanalyste d’enfants, d’adolescents et d’adultes, James Gammill était membre associé de la Société Britannique de Psychanalyse et membre titulaire </w:t>
      </w:r>
      <w:r w:rsidR="00743876" w:rsidRPr="00FD77BE">
        <w:rPr>
          <w:rFonts w:asciiTheme="minorHAnsi" w:hAnsiTheme="minorHAnsi"/>
          <w:sz w:val="24"/>
          <w:szCs w:val="24"/>
          <w:lang w:val="fr-FR"/>
        </w:rPr>
        <w:t xml:space="preserve">formateur </w:t>
      </w:r>
      <w:r w:rsidRPr="00FD77BE">
        <w:rPr>
          <w:rFonts w:asciiTheme="minorHAnsi" w:hAnsiTheme="minorHAnsi"/>
          <w:sz w:val="24"/>
          <w:szCs w:val="24"/>
          <w:lang w:val="fr-FR"/>
        </w:rPr>
        <w:t>de la Société Psychanalytique de Paris. Il a introduit en France la pensée de Mélanie Klein et des auteurs kleiniens et post-kleiniens, et contribué de façon majeure à former</w:t>
      </w:r>
      <w:r w:rsidR="00517A65" w:rsidRPr="00FD77BE">
        <w:rPr>
          <w:rFonts w:asciiTheme="minorHAnsi" w:hAnsiTheme="minorHAnsi"/>
          <w:sz w:val="24"/>
          <w:szCs w:val="24"/>
          <w:lang w:val="fr-FR"/>
        </w:rPr>
        <w:t xml:space="preserve"> plusieurs générations</w:t>
      </w:r>
      <w:r w:rsidRPr="00FD77BE">
        <w:rPr>
          <w:rFonts w:asciiTheme="minorHAnsi" w:hAnsiTheme="minorHAnsi"/>
          <w:sz w:val="24"/>
          <w:szCs w:val="24"/>
          <w:lang w:val="fr-FR"/>
        </w:rPr>
        <w:t xml:space="preserve"> </w:t>
      </w:r>
      <w:r w:rsidR="003E65F9" w:rsidRPr="00FD77BE">
        <w:rPr>
          <w:rFonts w:asciiTheme="minorHAnsi" w:hAnsiTheme="minorHAnsi"/>
          <w:sz w:val="24"/>
          <w:szCs w:val="24"/>
          <w:lang w:val="fr-FR"/>
        </w:rPr>
        <w:t>de psychanalystes français. Avec sa disparition, l</w:t>
      </w:r>
      <w:r w:rsidRPr="00FD77BE">
        <w:rPr>
          <w:rFonts w:asciiTheme="minorHAnsi" w:hAnsiTheme="minorHAnsi"/>
          <w:sz w:val="24"/>
          <w:szCs w:val="24"/>
          <w:lang w:val="fr-FR"/>
        </w:rPr>
        <w:t>a psychanalyse perd aujourd’hui un clinicien exceptionnel</w:t>
      </w:r>
      <w:r w:rsidR="00517A65" w:rsidRPr="00FD77BE">
        <w:rPr>
          <w:rFonts w:asciiTheme="minorHAnsi" w:hAnsiTheme="minorHAnsi"/>
          <w:sz w:val="24"/>
          <w:szCs w:val="24"/>
          <w:lang w:val="fr-FR"/>
        </w:rPr>
        <w:t xml:space="preserve"> et un transmetteur majeur de l’art et de la science psychanalytiques</w:t>
      </w:r>
      <w:r w:rsidRPr="00FD77BE">
        <w:rPr>
          <w:rFonts w:asciiTheme="minorHAnsi" w:hAnsiTheme="minorHAnsi"/>
          <w:sz w:val="24"/>
          <w:szCs w:val="24"/>
          <w:lang w:val="fr-FR"/>
        </w:rPr>
        <w:t>.</w:t>
      </w:r>
    </w:p>
    <w:p w14:paraId="04710E03" w14:textId="4756855C" w:rsidR="00B34EDC" w:rsidRPr="00FD77BE" w:rsidRDefault="00425D8E" w:rsidP="0053685C">
      <w:pPr>
        <w:spacing w:after="120"/>
        <w:jc w:val="both"/>
        <w:rPr>
          <w:rFonts w:asciiTheme="minorHAnsi" w:hAnsiTheme="minorHAnsi"/>
          <w:sz w:val="24"/>
          <w:szCs w:val="24"/>
          <w:lang w:val="fr-FR"/>
        </w:rPr>
      </w:pPr>
      <w:r w:rsidRPr="00FD77BE">
        <w:rPr>
          <w:rFonts w:asciiTheme="minorHAnsi" w:hAnsiTheme="minorHAnsi"/>
          <w:sz w:val="24"/>
          <w:szCs w:val="24"/>
          <w:lang w:val="fr-FR"/>
        </w:rPr>
        <w:t xml:space="preserve">Citoyen américain, </w:t>
      </w:r>
      <w:r w:rsidR="004563E0" w:rsidRPr="00FD77BE">
        <w:rPr>
          <w:rFonts w:asciiTheme="minorHAnsi" w:hAnsiTheme="minorHAnsi"/>
          <w:sz w:val="24"/>
          <w:szCs w:val="24"/>
          <w:lang w:val="fr-FR"/>
        </w:rPr>
        <w:t xml:space="preserve">James Gammill fut, à </w:t>
      </w:r>
      <w:r w:rsidR="004563E0" w:rsidRPr="00FD77BE">
        <w:rPr>
          <w:rFonts w:asciiTheme="minorHAnsi" w:hAnsiTheme="minorHAnsi"/>
          <w:spacing w:val="-7"/>
          <w:sz w:val="24"/>
          <w:szCs w:val="24"/>
          <w:lang w:val="fr-FR"/>
        </w:rPr>
        <w:t xml:space="preserve">dix-huit </w:t>
      </w:r>
      <w:r w:rsidR="004563E0" w:rsidRPr="00FD77BE">
        <w:rPr>
          <w:rFonts w:asciiTheme="minorHAnsi" w:hAnsiTheme="minorHAnsi"/>
          <w:sz w:val="24"/>
          <w:szCs w:val="24"/>
          <w:lang w:val="fr-FR"/>
        </w:rPr>
        <w:t xml:space="preserve">ans, </w:t>
      </w:r>
      <w:r w:rsidR="00B34EDC" w:rsidRPr="00FD77BE">
        <w:rPr>
          <w:rFonts w:asciiTheme="minorHAnsi" w:hAnsiTheme="minorHAnsi"/>
          <w:spacing w:val="-8"/>
          <w:sz w:val="24"/>
          <w:szCs w:val="24"/>
          <w:lang w:val="fr-FR"/>
        </w:rPr>
        <w:t xml:space="preserve">navigateur </w:t>
      </w:r>
      <w:r w:rsidR="00B34EDC" w:rsidRPr="00FD77BE">
        <w:rPr>
          <w:rFonts w:asciiTheme="minorHAnsi" w:hAnsiTheme="minorHAnsi"/>
          <w:sz w:val="24"/>
          <w:szCs w:val="24"/>
          <w:lang w:val="fr-FR"/>
        </w:rPr>
        <w:t xml:space="preserve">dans l’armée </w:t>
      </w:r>
      <w:r w:rsidR="00B34EDC" w:rsidRPr="00FD77BE">
        <w:rPr>
          <w:rFonts w:asciiTheme="minorHAnsi" w:hAnsiTheme="minorHAnsi"/>
          <w:spacing w:val="-4"/>
          <w:sz w:val="24"/>
          <w:szCs w:val="24"/>
          <w:lang w:val="fr-FR"/>
        </w:rPr>
        <w:t xml:space="preserve">de </w:t>
      </w:r>
      <w:r w:rsidR="00B34EDC" w:rsidRPr="00FD77BE">
        <w:rPr>
          <w:rFonts w:asciiTheme="minorHAnsi" w:hAnsiTheme="minorHAnsi"/>
          <w:sz w:val="24"/>
          <w:szCs w:val="24"/>
          <w:lang w:val="fr-FR"/>
        </w:rPr>
        <w:t xml:space="preserve">l’air </w:t>
      </w:r>
      <w:r w:rsidR="00B34EDC" w:rsidRPr="00FD77BE">
        <w:rPr>
          <w:rFonts w:asciiTheme="minorHAnsi" w:hAnsiTheme="minorHAnsi"/>
          <w:spacing w:val="-7"/>
          <w:sz w:val="24"/>
          <w:szCs w:val="24"/>
          <w:lang w:val="fr-FR"/>
        </w:rPr>
        <w:t xml:space="preserve">américaine </w:t>
      </w:r>
      <w:r w:rsidR="00720355" w:rsidRPr="00FD77BE">
        <w:rPr>
          <w:rFonts w:asciiTheme="minorHAnsi" w:hAnsiTheme="minorHAnsi"/>
          <w:spacing w:val="-7"/>
          <w:sz w:val="24"/>
          <w:szCs w:val="24"/>
          <w:lang w:val="fr-FR"/>
        </w:rPr>
        <w:t xml:space="preserve">durant la Seconde Guerre Mondiale </w:t>
      </w:r>
      <w:r w:rsidR="00B34EDC" w:rsidRPr="00FD77BE">
        <w:rPr>
          <w:rFonts w:asciiTheme="minorHAnsi" w:hAnsiTheme="minorHAnsi"/>
          <w:spacing w:val="-7"/>
          <w:sz w:val="24"/>
          <w:szCs w:val="24"/>
          <w:lang w:val="fr-FR"/>
        </w:rPr>
        <w:t>et participa à la libération de la France en 1944.</w:t>
      </w:r>
      <w:r w:rsidR="005D76E9" w:rsidRPr="00FD77BE">
        <w:rPr>
          <w:rFonts w:asciiTheme="minorHAnsi" w:hAnsiTheme="minorHAnsi"/>
          <w:spacing w:val="-7"/>
          <w:sz w:val="24"/>
          <w:szCs w:val="24"/>
          <w:lang w:val="fr-FR"/>
        </w:rPr>
        <w:t xml:space="preserve"> Envoyé</w:t>
      </w:r>
      <w:r w:rsidR="0013094D" w:rsidRPr="00FD77BE">
        <w:rPr>
          <w:rFonts w:asciiTheme="minorHAnsi" w:hAnsiTheme="minorHAnsi"/>
          <w:spacing w:val="-7"/>
          <w:sz w:val="24"/>
          <w:szCs w:val="24"/>
          <w:lang w:val="fr-FR"/>
        </w:rPr>
        <w:t xml:space="preserve"> après une préparation sommaire dans la fournaise des Ardennes, il dut s’occuper des blessés ayant des troubles psychologiques</w:t>
      </w:r>
      <w:r w:rsidR="00517A65" w:rsidRPr="00FD77BE">
        <w:rPr>
          <w:rFonts w:asciiTheme="minorHAnsi" w:hAnsiTheme="minorHAnsi"/>
          <w:spacing w:val="-7"/>
          <w:sz w:val="24"/>
          <w:szCs w:val="24"/>
          <w:lang w:val="fr-FR"/>
        </w:rPr>
        <w:t>.</w:t>
      </w:r>
    </w:p>
    <w:p w14:paraId="63044514" w14:textId="202BAF9F" w:rsidR="007A30F4" w:rsidRPr="00FD77BE" w:rsidRDefault="00B34EDC" w:rsidP="0053685C">
      <w:pPr>
        <w:spacing w:after="120"/>
        <w:jc w:val="both"/>
        <w:rPr>
          <w:rFonts w:asciiTheme="minorHAnsi" w:hAnsiTheme="minorHAnsi"/>
          <w:sz w:val="24"/>
          <w:szCs w:val="24"/>
          <w:lang w:val="fr-FR"/>
        </w:rPr>
      </w:pPr>
      <w:r w:rsidRPr="00FD77BE">
        <w:rPr>
          <w:rFonts w:asciiTheme="minorHAnsi" w:hAnsiTheme="minorHAnsi"/>
          <w:spacing w:val="-4"/>
          <w:sz w:val="24"/>
          <w:szCs w:val="24"/>
          <w:lang w:val="fr-FR"/>
        </w:rPr>
        <w:t xml:space="preserve">Être </w:t>
      </w:r>
      <w:r w:rsidR="004563E0" w:rsidRPr="00FD77BE">
        <w:rPr>
          <w:rFonts w:asciiTheme="minorHAnsi" w:hAnsiTheme="minorHAnsi"/>
          <w:spacing w:val="-4"/>
          <w:sz w:val="24"/>
          <w:szCs w:val="24"/>
          <w:lang w:val="fr-FR"/>
        </w:rPr>
        <w:t xml:space="preserve">un </w:t>
      </w:r>
      <w:r w:rsidR="004563E0" w:rsidRPr="00FD77BE">
        <w:rPr>
          <w:rFonts w:asciiTheme="minorHAnsi" w:hAnsiTheme="minorHAnsi"/>
          <w:spacing w:val="-7"/>
          <w:sz w:val="24"/>
          <w:szCs w:val="24"/>
          <w:lang w:val="fr-FR"/>
        </w:rPr>
        <w:t xml:space="preserve">adolescent </w:t>
      </w:r>
      <w:r w:rsidR="007A30F4" w:rsidRPr="00FD77BE">
        <w:rPr>
          <w:rFonts w:asciiTheme="minorHAnsi" w:hAnsiTheme="minorHAnsi"/>
          <w:sz w:val="24"/>
          <w:szCs w:val="24"/>
          <w:lang w:val="fr-FR"/>
        </w:rPr>
        <w:t>plongé dans</w:t>
      </w:r>
      <w:r w:rsidR="004563E0" w:rsidRPr="00FD77BE">
        <w:rPr>
          <w:rFonts w:asciiTheme="minorHAnsi" w:hAnsiTheme="minorHAnsi"/>
          <w:sz w:val="24"/>
          <w:szCs w:val="24"/>
          <w:lang w:val="fr-FR"/>
        </w:rPr>
        <w:t xml:space="preserve"> </w:t>
      </w:r>
      <w:r w:rsidR="004563E0" w:rsidRPr="00FD77BE">
        <w:rPr>
          <w:rFonts w:asciiTheme="minorHAnsi" w:hAnsiTheme="minorHAnsi"/>
          <w:spacing w:val="-4"/>
          <w:sz w:val="24"/>
          <w:szCs w:val="24"/>
          <w:lang w:val="fr-FR"/>
        </w:rPr>
        <w:t xml:space="preserve">la </w:t>
      </w:r>
      <w:r w:rsidR="004563E0" w:rsidRPr="00FD77BE">
        <w:rPr>
          <w:rFonts w:asciiTheme="minorHAnsi" w:hAnsiTheme="minorHAnsi"/>
          <w:sz w:val="24"/>
          <w:szCs w:val="24"/>
          <w:lang w:val="fr-FR"/>
        </w:rPr>
        <w:t>guerre</w:t>
      </w:r>
      <w:r w:rsidRPr="00FD77BE">
        <w:rPr>
          <w:rFonts w:asciiTheme="minorHAnsi" w:hAnsiTheme="minorHAnsi"/>
          <w:sz w:val="24"/>
          <w:szCs w:val="24"/>
          <w:lang w:val="fr-FR"/>
        </w:rPr>
        <w:t xml:space="preserve"> -</w:t>
      </w:r>
      <w:r w:rsidR="00425D8E" w:rsidRPr="00FD77BE">
        <w:rPr>
          <w:rFonts w:asciiTheme="minorHAnsi" w:hAnsiTheme="minorHAnsi"/>
          <w:sz w:val="24"/>
          <w:szCs w:val="24"/>
          <w:lang w:val="fr-FR"/>
        </w:rPr>
        <w:t xml:space="preserve"> comme l’avait été W.</w:t>
      </w:r>
      <w:r w:rsidRPr="00FD77BE">
        <w:rPr>
          <w:rFonts w:asciiTheme="minorHAnsi" w:hAnsiTheme="minorHAnsi"/>
          <w:sz w:val="24"/>
          <w:szCs w:val="24"/>
          <w:lang w:val="fr-FR"/>
        </w:rPr>
        <w:t xml:space="preserve"> </w:t>
      </w:r>
      <w:r w:rsidR="00425D8E" w:rsidRPr="00FD77BE">
        <w:rPr>
          <w:rFonts w:asciiTheme="minorHAnsi" w:hAnsiTheme="minorHAnsi"/>
          <w:sz w:val="24"/>
          <w:szCs w:val="24"/>
          <w:lang w:val="fr-FR"/>
        </w:rPr>
        <w:t>R. Bion</w:t>
      </w:r>
      <w:r w:rsidR="0013094D" w:rsidRPr="00FD77BE">
        <w:rPr>
          <w:rFonts w:asciiTheme="minorHAnsi" w:hAnsiTheme="minorHAnsi"/>
          <w:sz w:val="24"/>
          <w:szCs w:val="24"/>
          <w:lang w:val="fr-FR"/>
        </w:rPr>
        <w:t xml:space="preserve"> avant lui,</w:t>
      </w:r>
      <w:r w:rsidR="00630833" w:rsidRPr="00FD77BE">
        <w:rPr>
          <w:rFonts w:asciiTheme="minorHAnsi" w:hAnsiTheme="minorHAnsi"/>
          <w:sz w:val="24"/>
          <w:szCs w:val="24"/>
          <w:lang w:val="fr-FR"/>
        </w:rPr>
        <w:t xml:space="preserve"> durant la Première Guerre Mondiale</w:t>
      </w:r>
      <w:r w:rsidRPr="00FD77BE">
        <w:rPr>
          <w:rFonts w:asciiTheme="minorHAnsi" w:hAnsiTheme="minorHAnsi"/>
          <w:sz w:val="24"/>
          <w:szCs w:val="24"/>
          <w:lang w:val="fr-FR"/>
        </w:rPr>
        <w:t xml:space="preserve"> – marqua toute sa vie</w:t>
      </w:r>
      <w:r w:rsidR="00720355" w:rsidRPr="00FD77BE">
        <w:rPr>
          <w:rFonts w:asciiTheme="minorHAnsi" w:hAnsiTheme="minorHAnsi"/>
          <w:sz w:val="24"/>
          <w:szCs w:val="24"/>
          <w:lang w:val="fr-FR"/>
        </w:rPr>
        <w:t xml:space="preserve"> d’une double appartenance et d’une oscillation jamais achevée entre l’Europe et son « Vieux Sud » des </w:t>
      </w:r>
      <w:r w:rsidR="007A30F4" w:rsidRPr="00FD77BE">
        <w:rPr>
          <w:rFonts w:asciiTheme="minorHAnsi" w:hAnsiTheme="minorHAnsi"/>
          <w:sz w:val="24"/>
          <w:szCs w:val="24"/>
          <w:lang w:val="fr-FR"/>
        </w:rPr>
        <w:t>Etats-Unis :</w:t>
      </w:r>
    </w:p>
    <w:p w14:paraId="5AF1B3CB" w14:textId="382151AE" w:rsidR="007A30F4" w:rsidRPr="00FD77BE" w:rsidRDefault="00720355" w:rsidP="0053685C">
      <w:pPr>
        <w:spacing w:after="120"/>
        <w:jc w:val="both"/>
        <w:rPr>
          <w:rFonts w:asciiTheme="minorHAnsi" w:hAnsiTheme="minorHAnsi"/>
          <w:sz w:val="24"/>
          <w:szCs w:val="24"/>
          <w:lang w:val="fr-FR"/>
        </w:rPr>
      </w:pPr>
      <w:r w:rsidRPr="00FD77BE">
        <w:rPr>
          <w:rFonts w:asciiTheme="minorHAnsi" w:hAnsiTheme="minorHAnsi"/>
          <w:sz w:val="24"/>
          <w:szCs w:val="24"/>
          <w:lang w:val="fr-FR"/>
        </w:rPr>
        <w:t>Avec le goût qui le caractérisait, i</w:t>
      </w:r>
      <w:r w:rsidR="008F610F" w:rsidRPr="00FD77BE">
        <w:rPr>
          <w:rFonts w:asciiTheme="minorHAnsi" w:hAnsiTheme="minorHAnsi"/>
          <w:sz w:val="24"/>
          <w:szCs w:val="24"/>
          <w:lang w:val="fr-FR"/>
        </w:rPr>
        <w:t xml:space="preserve">l </w:t>
      </w:r>
      <w:r w:rsidRPr="00FD77BE">
        <w:rPr>
          <w:rFonts w:asciiTheme="minorHAnsi" w:hAnsiTheme="minorHAnsi"/>
          <w:sz w:val="24"/>
          <w:szCs w:val="24"/>
          <w:lang w:val="fr-FR"/>
        </w:rPr>
        <w:t>aména</w:t>
      </w:r>
      <w:r w:rsidR="008F610F" w:rsidRPr="00FD77BE">
        <w:rPr>
          <w:rFonts w:asciiTheme="minorHAnsi" w:hAnsiTheme="minorHAnsi"/>
          <w:sz w:val="24"/>
          <w:szCs w:val="24"/>
          <w:lang w:val="fr-FR"/>
        </w:rPr>
        <w:t>ge</w:t>
      </w:r>
      <w:r w:rsidRPr="00FD77BE">
        <w:rPr>
          <w:rFonts w:asciiTheme="minorHAnsi" w:hAnsiTheme="minorHAnsi"/>
          <w:sz w:val="24"/>
          <w:szCs w:val="24"/>
          <w:lang w:val="fr-FR"/>
        </w:rPr>
        <w:t xml:space="preserve"> une modeste maison de campagne </w:t>
      </w:r>
      <w:r w:rsidR="00312E2F" w:rsidRPr="00FD77BE">
        <w:rPr>
          <w:rFonts w:asciiTheme="minorHAnsi" w:hAnsiTheme="minorHAnsi"/>
          <w:sz w:val="24"/>
          <w:szCs w:val="24"/>
          <w:lang w:val="fr-FR"/>
        </w:rPr>
        <w:t>dans le Tennessee</w:t>
      </w:r>
      <w:r w:rsidR="00911686" w:rsidRPr="00FD77BE">
        <w:rPr>
          <w:rFonts w:asciiTheme="minorHAnsi" w:hAnsiTheme="minorHAnsi"/>
          <w:sz w:val="24"/>
          <w:szCs w:val="24"/>
          <w:lang w:val="fr-FR"/>
        </w:rPr>
        <w:t xml:space="preserve">, </w:t>
      </w:r>
      <w:r w:rsidR="009F606B" w:rsidRPr="00FD77BE">
        <w:rPr>
          <w:rFonts w:asciiTheme="minorHAnsi" w:hAnsiTheme="minorHAnsi"/>
          <w:sz w:val="24"/>
          <w:szCs w:val="24"/>
          <w:lang w:val="fr-FR"/>
        </w:rPr>
        <w:t>mais aussi</w:t>
      </w:r>
      <w:r w:rsidR="00312E2F" w:rsidRPr="00FD77BE">
        <w:rPr>
          <w:rFonts w:asciiTheme="minorHAnsi" w:hAnsiTheme="minorHAnsi"/>
          <w:sz w:val="24"/>
          <w:szCs w:val="24"/>
          <w:lang w:val="fr-FR"/>
        </w:rPr>
        <w:t xml:space="preserve"> </w:t>
      </w:r>
      <w:r w:rsidRPr="00FD77BE">
        <w:rPr>
          <w:rFonts w:asciiTheme="minorHAnsi" w:hAnsiTheme="minorHAnsi"/>
          <w:sz w:val="24"/>
          <w:szCs w:val="24"/>
          <w:lang w:val="fr-FR"/>
        </w:rPr>
        <w:t>dans le Loir-et-Cher,</w:t>
      </w:r>
      <w:r w:rsidR="00D00347" w:rsidRPr="00FD77BE">
        <w:rPr>
          <w:rFonts w:asciiTheme="minorHAnsi" w:hAnsiTheme="minorHAnsi"/>
          <w:sz w:val="24"/>
          <w:szCs w:val="24"/>
          <w:lang w:val="fr-FR"/>
        </w:rPr>
        <w:t xml:space="preserve"> à mi-distance de Châ</w:t>
      </w:r>
      <w:r w:rsidR="00E301E9" w:rsidRPr="00FD77BE">
        <w:rPr>
          <w:rFonts w:asciiTheme="minorHAnsi" w:hAnsiTheme="minorHAnsi"/>
          <w:sz w:val="24"/>
          <w:szCs w:val="24"/>
          <w:lang w:val="fr-FR"/>
        </w:rPr>
        <w:t>teaudun qui fut sa base</w:t>
      </w:r>
      <w:r w:rsidR="00285FE3" w:rsidRPr="00FD77BE">
        <w:rPr>
          <w:rFonts w:asciiTheme="minorHAnsi" w:hAnsiTheme="minorHAnsi"/>
          <w:sz w:val="24"/>
          <w:szCs w:val="24"/>
          <w:lang w:val="fr-FR"/>
        </w:rPr>
        <w:t xml:space="preserve"> militaire </w:t>
      </w:r>
      <w:r w:rsidR="00E8218B" w:rsidRPr="00FD77BE">
        <w:rPr>
          <w:rFonts w:asciiTheme="minorHAnsi" w:hAnsiTheme="minorHAnsi"/>
          <w:sz w:val="24"/>
          <w:szCs w:val="24"/>
          <w:lang w:val="fr-FR"/>
        </w:rPr>
        <w:t>à son arrivée en France, et de Vendôme</w:t>
      </w:r>
      <w:r w:rsidR="0057483D" w:rsidRPr="00FD77BE">
        <w:rPr>
          <w:rFonts w:asciiTheme="minorHAnsi" w:hAnsiTheme="minorHAnsi"/>
          <w:sz w:val="24"/>
          <w:szCs w:val="24"/>
          <w:lang w:val="fr-FR"/>
        </w:rPr>
        <w:t>, o</w:t>
      </w:r>
      <w:r w:rsidR="003324CF" w:rsidRPr="00FD77BE">
        <w:rPr>
          <w:rFonts w:asciiTheme="minorHAnsi" w:hAnsiTheme="minorHAnsi"/>
          <w:sz w:val="24"/>
          <w:szCs w:val="24"/>
          <w:lang w:val="fr-FR"/>
        </w:rPr>
        <w:t>ù naquit le comte de Rochambeau, compagnon de Lafayette et héros de la guerre d’indépendance des Etats-Unis (1781)</w:t>
      </w:r>
      <w:r w:rsidRPr="00FD77BE">
        <w:rPr>
          <w:rFonts w:asciiTheme="minorHAnsi" w:hAnsiTheme="minorHAnsi"/>
          <w:sz w:val="24"/>
          <w:szCs w:val="24"/>
          <w:lang w:val="fr-FR"/>
        </w:rPr>
        <w:t>.</w:t>
      </w:r>
      <w:r w:rsidR="003324CF" w:rsidRPr="00FD77BE">
        <w:rPr>
          <w:rFonts w:asciiTheme="minorHAnsi" w:hAnsiTheme="minorHAnsi"/>
          <w:sz w:val="24"/>
          <w:szCs w:val="24"/>
          <w:lang w:val="fr-FR"/>
        </w:rPr>
        <w:t xml:space="preserve"> L</w:t>
      </w:r>
      <w:r w:rsidR="000412EB" w:rsidRPr="00FD77BE">
        <w:rPr>
          <w:rFonts w:asciiTheme="minorHAnsi" w:hAnsiTheme="minorHAnsi"/>
          <w:sz w:val="24"/>
          <w:szCs w:val="24"/>
          <w:lang w:val="fr-FR"/>
        </w:rPr>
        <w:t>afayette fut toujours pour lui un exemple d’indépendance d’esprit et de lien entre son pays d’origine et son pays d’adoption. L</w:t>
      </w:r>
      <w:r w:rsidR="003324CF" w:rsidRPr="00FD77BE">
        <w:rPr>
          <w:rFonts w:asciiTheme="minorHAnsi" w:hAnsiTheme="minorHAnsi"/>
          <w:sz w:val="24"/>
          <w:szCs w:val="24"/>
          <w:lang w:val="fr-FR"/>
        </w:rPr>
        <w:t>ors de la démolition de la chapelle des Rochambeau à Vendôme, il en acqui</w:t>
      </w:r>
      <w:r w:rsidR="005D07EE" w:rsidRPr="00FD77BE">
        <w:rPr>
          <w:rFonts w:asciiTheme="minorHAnsi" w:hAnsiTheme="minorHAnsi"/>
          <w:sz w:val="24"/>
          <w:szCs w:val="24"/>
          <w:lang w:val="fr-FR"/>
        </w:rPr>
        <w:t>er</w:t>
      </w:r>
      <w:r w:rsidR="003324CF" w:rsidRPr="00FD77BE">
        <w:rPr>
          <w:rFonts w:asciiTheme="minorHAnsi" w:hAnsiTheme="minorHAnsi"/>
          <w:sz w:val="24"/>
          <w:szCs w:val="24"/>
          <w:lang w:val="fr-FR"/>
        </w:rPr>
        <w:t xml:space="preserve">t même l’escalier de la chaire, qu’il </w:t>
      </w:r>
      <w:r w:rsidR="005D07EE" w:rsidRPr="00FD77BE">
        <w:rPr>
          <w:rFonts w:asciiTheme="minorHAnsi" w:hAnsiTheme="minorHAnsi"/>
          <w:sz w:val="24"/>
          <w:szCs w:val="24"/>
          <w:lang w:val="fr-FR"/>
        </w:rPr>
        <w:t>place</w:t>
      </w:r>
      <w:r w:rsidR="003324CF" w:rsidRPr="00FD77BE">
        <w:rPr>
          <w:rFonts w:asciiTheme="minorHAnsi" w:hAnsiTheme="minorHAnsi"/>
          <w:sz w:val="24"/>
          <w:szCs w:val="24"/>
          <w:lang w:val="fr-FR"/>
        </w:rPr>
        <w:t xml:space="preserve"> dans sa petite ferme. </w:t>
      </w:r>
      <w:r w:rsidR="005D07EE" w:rsidRPr="00FD77BE">
        <w:rPr>
          <w:rFonts w:asciiTheme="minorHAnsi" w:hAnsiTheme="minorHAnsi"/>
          <w:sz w:val="24"/>
          <w:szCs w:val="24"/>
          <w:lang w:val="fr-FR"/>
        </w:rPr>
        <w:t>À la fin de sa vie, il retourne passer encore quelques temps à Châteaudun pour se rapprocher d’une famille amie.</w:t>
      </w:r>
    </w:p>
    <w:p w14:paraId="7349969A" w14:textId="626DD007" w:rsidR="00630833" w:rsidRPr="00FD77BE" w:rsidRDefault="00720355" w:rsidP="0053685C">
      <w:pPr>
        <w:spacing w:after="120"/>
        <w:jc w:val="both"/>
        <w:rPr>
          <w:rFonts w:asciiTheme="minorHAnsi" w:hAnsiTheme="minorHAnsi"/>
          <w:sz w:val="24"/>
          <w:szCs w:val="24"/>
          <w:lang w:val="fr-FR"/>
        </w:rPr>
      </w:pPr>
      <w:r w:rsidRPr="00FD77BE">
        <w:rPr>
          <w:rFonts w:asciiTheme="minorHAnsi" w:hAnsiTheme="minorHAnsi"/>
          <w:sz w:val="24"/>
          <w:szCs w:val="24"/>
          <w:lang w:val="fr-FR"/>
        </w:rPr>
        <w:t>Après ses études de médeci</w:t>
      </w:r>
      <w:r w:rsidR="005D07EE" w:rsidRPr="00FD77BE">
        <w:rPr>
          <w:rFonts w:asciiTheme="minorHAnsi" w:hAnsiTheme="minorHAnsi"/>
          <w:sz w:val="24"/>
          <w:szCs w:val="24"/>
          <w:lang w:val="fr-FR"/>
        </w:rPr>
        <w:t>ne effectuées aux Etats-Unis, James Gammill</w:t>
      </w:r>
      <w:r w:rsidRPr="00FD77BE">
        <w:rPr>
          <w:rFonts w:asciiTheme="minorHAnsi" w:hAnsiTheme="minorHAnsi"/>
          <w:sz w:val="24"/>
          <w:szCs w:val="24"/>
          <w:lang w:val="fr-FR"/>
        </w:rPr>
        <w:t xml:space="preserve"> revient se former en psychanalyse durant dix ans </w:t>
      </w:r>
      <w:r w:rsidR="005D07EE" w:rsidRPr="00FD77BE">
        <w:rPr>
          <w:rFonts w:asciiTheme="minorHAnsi" w:hAnsiTheme="minorHAnsi"/>
          <w:sz w:val="24"/>
          <w:szCs w:val="24"/>
          <w:lang w:val="fr-FR"/>
        </w:rPr>
        <w:t>à Londres, de 1950 à 1960. I</w:t>
      </w:r>
      <w:r w:rsidRPr="00FD77BE">
        <w:rPr>
          <w:rFonts w:asciiTheme="minorHAnsi" w:hAnsiTheme="minorHAnsi"/>
          <w:sz w:val="24"/>
          <w:szCs w:val="24"/>
          <w:lang w:val="fr-FR"/>
        </w:rPr>
        <w:t xml:space="preserve">l fait une analyse avec Paula Heimann et entreprend son cursus de formation à la Société Britannique de Psychanalyse. Parmi ses formateurs illustres, il profite d’une longue supervision avec Mélanie Klein et travaille </w:t>
      </w:r>
      <w:r w:rsidR="00630833" w:rsidRPr="00FD77BE">
        <w:rPr>
          <w:rFonts w:asciiTheme="minorHAnsi" w:hAnsiTheme="minorHAnsi"/>
          <w:spacing w:val="-7"/>
          <w:sz w:val="24"/>
          <w:szCs w:val="24"/>
          <w:lang w:val="fr-FR"/>
        </w:rPr>
        <w:t xml:space="preserve">également avec </w:t>
      </w:r>
      <w:r w:rsidR="00630833" w:rsidRPr="00FD77BE">
        <w:rPr>
          <w:rFonts w:asciiTheme="minorHAnsi" w:hAnsiTheme="minorHAnsi"/>
          <w:spacing w:val="-5"/>
          <w:sz w:val="24"/>
          <w:szCs w:val="24"/>
          <w:lang w:val="fr-FR"/>
        </w:rPr>
        <w:t xml:space="preserve">des </w:t>
      </w:r>
      <w:r w:rsidR="00630833" w:rsidRPr="00FD77BE">
        <w:rPr>
          <w:rFonts w:asciiTheme="minorHAnsi" w:hAnsiTheme="minorHAnsi"/>
          <w:spacing w:val="-7"/>
          <w:sz w:val="24"/>
          <w:szCs w:val="24"/>
          <w:lang w:val="fr-FR"/>
        </w:rPr>
        <w:t xml:space="preserve">analystes </w:t>
      </w:r>
      <w:r w:rsidR="00630833" w:rsidRPr="00FD77BE">
        <w:rPr>
          <w:rFonts w:asciiTheme="minorHAnsi" w:hAnsiTheme="minorHAnsi"/>
          <w:spacing w:val="-3"/>
          <w:sz w:val="24"/>
          <w:szCs w:val="24"/>
          <w:lang w:val="fr-FR"/>
        </w:rPr>
        <w:t xml:space="preserve">prestigieux, comme </w:t>
      </w:r>
      <w:r w:rsidR="00380E7A" w:rsidRPr="00FD77BE">
        <w:rPr>
          <w:rFonts w:asciiTheme="minorHAnsi" w:hAnsiTheme="minorHAnsi"/>
          <w:spacing w:val="-3"/>
          <w:sz w:val="24"/>
          <w:szCs w:val="24"/>
          <w:lang w:val="fr-FR"/>
        </w:rPr>
        <w:t xml:space="preserve">D. W. Winnicott – qui l’accueillit </w:t>
      </w:r>
      <w:r w:rsidR="005C0D74" w:rsidRPr="00FD77BE">
        <w:rPr>
          <w:rFonts w:asciiTheme="minorHAnsi" w:hAnsiTheme="minorHAnsi"/>
          <w:spacing w:val="-3"/>
          <w:sz w:val="24"/>
          <w:szCs w:val="24"/>
          <w:lang w:val="fr-FR"/>
        </w:rPr>
        <w:t xml:space="preserve">pour son cursus – </w:t>
      </w:r>
      <w:r w:rsidR="00380E7A" w:rsidRPr="00FD77BE">
        <w:rPr>
          <w:rFonts w:asciiTheme="minorHAnsi" w:hAnsiTheme="minorHAnsi"/>
          <w:spacing w:val="-3"/>
          <w:sz w:val="24"/>
          <w:szCs w:val="24"/>
          <w:lang w:val="fr-FR"/>
        </w:rPr>
        <w:t xml:space="preserve">, </w:t>
      </w:r>
      <w:r w:rsidR="00630833" w:rsidRPr="00FD77BE">
        <w:rPr>
          <w:rFonts w:asciiTheme="minorHAnsi" w:hAnsiTheme="minorHAnsi"/>
          <w:sz w:val="24"/>
          <w:szCs w:val="24"/>
          <w:lang w:val="fr-FR"/>
        </w:rPr>
        <w:t xml:space="preserve">R. </w:t>
      </w:r>
      <w:r w:rsidR="00630833" w:rsidRPr="00FD77BE">
        <w:rPr>
          <w:rFonts w:asciiTheme="minorHAnsi" w:hAnsiTheme="minorHAnsi"/>
          <w:spacing w:val="-4"/>
          <w:sz w:val="24"/>
          <w:szCs w:val="24"/>
          <w:lang w:val="fr-FR"/>
        </w:rPr>
        <w:t xml:space="preserve">Money-Kyrle, </w:t>
      </w:r>
      <w:r w:rsidR="00630833" w:rsidRPr="00FD77BE">
        <w:rPr>
          <w:rFonts w:asciiTheme="minorHAnsi" w:hAnsiTheme="minorHAnsi"/>
          <w:spacing w:val="-13"/>
          <w:sz w:val="24"/>
          <w:szCs w:val="24"/>
          <w:lang w:val="fr-FR"/>
        </w:rPr>
        <w:t xml:space="preserve">W. R. </w:t>
      </w:r>
      <w:r w:rsidR="00630833" w:rsidRPr="00FD77BE">
        <w:rPr>
          <w:rFonts w:asciiTheme="minorHAnsi" w:hAnsiTheme="minorHAnsi"/>
          <w:spacing w:val="-3"/>
          <w:sz w:val="24"/>
          <w:szCs w:val="24"/>
          <w:lang w:val="fr-FR"/>
        </w:rPr>
        <w:t>Bion,</w:t>
      </w:r>
      <w:r w:rsidR="00630833" w:rsidRPr="00FD77BE">
        <w:rPr>
          <w:rFonts w:asciiTheme="minorHAnsi" w:hAnsiTheme="minorHAnsi"/>
          <w:spacing w:val="-4"/>
          <w:sz w:val="24"/>
          <w:szCs w:val="24"/>
          <w:lang w:val="fr-FR"/>
        </w:rPr>
        <w:t xml:space="preserve"> H. </w:t>
      </w:r>
      <w:r w:rsidR="00630833" w:rsidRPr="00FD77BE">
        <w:rPr>
          <w:rFonts w:asciiTheme="minorHAnsi" w:hAnsiTheme="minorHAnsi"/>
          <w:spacing w:val="-7"/>
          <w:sz w:val="24"/>
          <w:szCs w:val="24"/>
          <w:lang w:val="fr-FR"/>
        </w:rPr>
        <w:t>Rosenfeld, Hanna Segal et Esther Bick</w:t>
      </w:r>
      <w:r w:rsidR="00630833" w:rsidRPr="00FD77BE">
        <w:rPr>
          <w:rFonts w:asciiTheme="minorHAnsi" w:hAnsiTheme="minorHAnsi"/>
          <w:sz w:val="24"/>
          <w:szCs w:val="24"/>
          <w:lang w:val="fr-FR"/>
        </w:rPr>
        <w:t>.</w:t>
      </w:r>
    </w:p>
    <w:p w14:paraId="7F79FA63" w14:textId="626849F8" w:rsidR="007A30F4" w:rsidRPr="00FD77BE" w:rsidRDefault="00630833" w:rsidP="0053685C">
      <w:pPr>
        <w:spacing w:after="120"/>
        <w:jc w:val="both"/>
        <w:rPr>
          <w:rFonts w:asciiTheme="minorHAnsi" w:hAnsiTheme="minorHAnsi"/>
          <w:sz w:val="24"/>
          <w:szCs w:val="24"/>
          <w:lang w:val="fr-FR"/>
        </w:rPr>
      </w:pPr>
      <w:r w:rsidRPr="00FD77BE">
        <w:rPr>
          <w:rFonts w:asciiTheme="minorHAnsi" w:hAnsiTheme="minorHAnsi"/>
          <w:sz w:val="24"/>
          <w:szCs w:val="24"/>
          <w:lang w:val="fr-FR"/>
        </w:rPr>
        <w:t>Il retourne ensuite à Nashville (Tennessee) où il occupe un poste de maître-assistant en psychiatrie</w:t>
      </w:r>
      <w:r w:rsidR="00493FB6" w:rsidRPr="00FD77BE">
        <w:rPr>
          <w:rFonts w:asciiTheme="minorHAnsi" w:hAnsiTheme="minorHAnsi"/>
          <w:sz w:val="24"/>
          <w:szCs w:val="24"/>
          <w:lang w:val="fr-FR"/>
        </w:rPr>
        <w:t>.</w:t>
      </w:r>
    </w:p>
    <w:p w14:paraId="43A6DA40" w14:textId="0DAFE70B" w:rsidR="007971ED" w:rsidRPr="00FD77BE" w:rsidRDefault="007A30F4" w:rsidP="0053685C">
      <w:pPr>
        <w:spacing w:after="120"/>
        <w:jc w:val="both"/>
        <w:rPr>
          <w:rFonts w:asciiTheme="minorHAnsi" w:hAnsiTheme="minorHAnsi"/>
          <w:sz w:val="24"/>
          <w:szCs w:val="24"/>
          <w:lang w:val="fr-FR"/>
        </w:rPr>
      </w:pPr>
      <w:r w:rsidRPr="00FD77BE">
        <w:rPr>
          <w:rFonts w:asciiTheme="minorHAnsi" w:hAnsiTheme="minorHAnsi"/>
          <w:sz w:val="24"/>
          <w:szCs w:val="24"/>
          <w:lang w:val="fr-FR"/>
        </w:rPr>
        <w:t>Mais</w:t>
      </w:r>
      <w:r w:rsidR="00493FB6" w:rsidRPr="00FD77BE">
        <w:rPr>
          <w:rFonts w:asciiTheme="minorHAnsi" w:hAnsiTheme="minorHAnsi"/>
          <w:sz w:val="24"/>
          <w:szCs w:val="24"/>
          <w:lang w:val="fr-FR"/>
        </w:rPr>
        <w:t>,</w:t>
      </w:r>
      <w:r w:rsidRPr="00FD77BE">
        <w:rPr>
          <w:rFonts w:asciiTheme="minorHAnsi" w:hAnsiTheme="minorHAnsi"/>
          <w:sz w:val="24"/>
          <w:szCs w:val="24"/>
          <w:lang w:val="fr-FR"/>
        </w:rPr>
        <w:t xml:space="preserve"> en 1966, il</w:t>
      </w:r>
      <w:r w:rsidR="00630833" w:rsidRPr="00FD77BE">
        <w:rPr>
          <w:rFonts w:asciiTheme="minorHAnsi" w:hAnsiTheme="minorHAnsi"/>
          <w:sz w:val="24"/>
          <w:szCs w:val="24"/>
          <w:lang w:val="fr-FR"/>
        </w:rPr>
        <w:t xml:space="preserve"> décide de revenir en Europe et choisit Paris pour s’</w:t>
      </w:r>
      <w:r w:rsidRPr="00FD77BE">
        <w:rPr>
          <w:rFonts w:asciiTheme="minorHAnsi" w:hAnsiTheme="minorHAnsi"/>
          <w:sz w:val="24"/>
          <w:szCs w:val="24"/>
          <w:lang w:val="fr-FR"/>
        </w:rPr>
        <w:t xml:space="preserve">y </w:t>
      </w:r>
      <w:r w:rsidR="00630833" w:rsidRPr="00FD77BE">
        <w:rPr>
          <w:rFonts w:asciiTheme="minorHAnsi" w:hAnsiTheme="minorHAnsi"/>
          <w:sz w:val="24"/>
          <w:szCs w:val="24"/>
          <w:lang w:val="fr-FR"/>
        </w:rPr>
        <w:t>installer.</w:t>
      </w:r>
      <w:r w:rsidR="00D21926" w:rsidRPr="00FD77BE">
        <w:rPr>
          <w:rFonts w:asciiTheme="minorHAnsi" w:hAnsiTheme="minorHAnsi"/>
          <w:sz w:val="24"/>
          <w:szCs w:val="24"/>
          <w:lang w:val="fr-FR"/>
        </w:rPr>
        <w:t xml:space="preserve"> À partir de là, James Gammill n</w:t>
      </w:r>
      <w:r w:rsidR="008F610F" w:rsidRPr="00FD77BE">
        <w:rPr>
          <w:rFonts w:asciiTheme="minorHAnsi" w:hAnsiTheme="minorHAnsi"/>
          <w:sz w:val="24"/>
          <w:szCs w:val="24"/>
          <w:lang w:val="fr-FR"/>
        </w:rPr>
        <w:t>e cesse</w:t>
      </w:r>
      <w:r w:rsidR="00D21926" w:rsidRPr="00FD77BE">
        <w:rPr>
          <w:rFonts w:asciiTheme="minorHAnsi" w:hAnsiTheme="minorHAnsi"/>
          <w:sz w:val="24"/>
          <w:szCs w:val="24"/>
          <w:lang w:val="fr-FR"/>
        </w:rPr>
        <w:t xml:space="preserve"> de promouvoir des échanges fructueux entre les différentes cultures psychanalytiques, tout en se dédiant corps et âme à constituer</w:t>
      </w:r>
      <w:r w:rsidR="005D07EE" w:rsidRPr="00FD77BE">
        <w:rPr>
          <w:rFonts w:asciiTheme="minorHAnsi" w:hAnsiTheme="minorHAnsi"/>
          <w:sz w:val="24"/>
          <w:szCs w:val="24"/>
          <w:lang w:val="fr-FR"/>
        </w:rPr>
        <w:t xml:space="preserve"> des groupes de formation et de </w:t>
      </w:r>
      <w:r w:rsidR="00D21926" w:rsidRPr="00FD77BE">
        <w:rPr>
          <w:rFonts w:asciiTheme="minorHAnsi" w:hAnsiTheme="minorHAnsi"/>
          <w:sz w:val="24"/>
          <w:szCs w:val="24"/>
          <w:lang w:val="fr-FR"/>
        </w:rPr>
        <w:t xml:space="preserve">réflexion dans tout l’hexagone. </w:t>
      </w:r>
    </w:p>
    <w:p w14:paraId="08A7ACE7" w14:textId="29D2873E" w:rsidR="00630833" w:rsidRPr="00FD77BE" w:rsidRDefault="00D21926" w:rsidP="0053685C">
      <w:pPr>
        <w:spacing w:after="120"/>
        <w:jc w:val="both"/>
        <w:rPr>
          <w:rFonts w:asciiTheme="minorHAnsi" w:hAnsiTheme="minorHAnsi"/>
          <w:sz w:val="24"/>
          <w:szCs w:val="24"/>
          <w:lang w:val="fr-FR"/>
        </w:rPr>
      </w:pPr>
      <w:r w:rsidRPr="00FD77BE">
        <w:rPr>
          <w:rFonts w:asciiTheme="minorHAnsi" w:hAnsiTheme="minorHAnsi"/>
          <w:sz w:val="24"/>
          <w:szCs w:val="24"/>
          <w:lang w:val="fr-FR"/>
        </w:rPr>
        <w:t xml:space="preserve">C’est lui qui fait venir Donald Meltzer à Paris trois fois par année pendant vingt ans, faisant </w:t>
      </w:r>
      <w:r w:rsidR="00493FB6" w:rsidRPr="00FD77BE">
        <w:rPr>
          <w:rFonts w:asciiTheme="minorHAnsi" w:hAnsiTheme="minorHAnsi"/>
          <w:sz w:val="24"/>
          <w:szCs w:val="24"/>
          <w:lang w:val="fr-FR"/>
        </w:rPr>
        <w:t xml:space="preserve">ainsi </w:t>
      </w:r>
      <w:r w:rsidRPr="00FD77BE">
        <w:rPr>
          <w:rFonts w:asciiTheme="minorHAnsi" w:hAnsiTheme="minorHAnsi"/>
          <w:sz w:val="24"/>
          <w:szCs w:val="24"/>
          <w:lang w:val="fr-FR"/>
        </w:rPr>
        <w:t xml:space="preserve">profiter des générations de praticiens de l’enseignement </w:t>
      </w:r>
      <w:r w:rsidR="007971ED" w:rsidRPr="00FD77BE">
        <w:rPr>
          <w:rFonts w:asciiTheme="minorHAnsi" w:hAnsiTheme="minorHAnsi"/>
          <w:sz w:val="24"/>
          <w:szCs w:val="24"/>
          <w:lang w:val="fr-FR"/>
        </w:rPr>
        <w:t xml:space="preserve">de </w:t>
      </w:r>
      <w:r w:rsidRPr="00FD77BE">
        <w:rPr>
          <w:rFonts w:asciiTheme="minorHAnsi" w:hAnsiTheme="minorHAnsi"/>
          <w:sz w:val="24"/>
          <w:szCs w:val="24"/>
          <w:lang w:val="fr-FR"/>
        </w:rPr>
        <w:t>ce clinicien et théoricien de génie.</w:t>
      </w:r>
      <w:r w:rsidR="007971ED" w:rsidRPr="00FD77BE">
        <w:rPr>
          <w:rFonts w:asciiTheme="minorHAnsi" w:hAnsiTheme="minorHAnsi"/>
          <w:sz w:val="24"/>
          <w:szCs w:val="24"/>
          <w:lang w:val="fr-FR"/>
        </w:rPr>
        <w:t xml:space="preserve"> Créé</w:t>
      </w:r>
      <w:r w:rsidRPr="00FD77BE">
        <w:rPr>
          <w:rFonts w:asciiTheme="minorHAnsi" w:hAnsiTheme="minorHAnsi"/>
          <w:sz w:val="24"/>
          <w:szCs w:val="24"/>
          <w:lang w:val="fr-FR"/>
        </w:rPr>
        <w:t xml:space="preserve"> </w:t>
      </w:r>
      <w:r w:rsidR="00493FB6" w:rsidRPr="00FD77BE">
        <w:rPr>
          <w:rFonts w:asciiTheme="minorHAnsi" w:hAnsiTheme="minorHAnsi"/>
          <w:sz w:val="24"/>
          <w:szCs w:val="24"/>
          <w:lang w:val="fr-FR"/>
        </w:rPr>
        <w:t xml:space="preserve">avec le soutien de James Gammill </w:t>
      </w:r>
      <w:r w:rsidRPr="00FD77BE">
        <w:rPr>
          <w:rFonts w:asciiTheme="minorHAnsi" w:hAnsiTheme="minorHAnsi"/>
          <w:sz w:val="24"/>
          <w:szCs w:val="24"/>
          <w:lang w:val="fr-FR"/>
        </w:rPr>
        <w:t>pour soutenir ces rencontres, le GERPEN (Groupe d’</w:t>
      </w:r>
      <w:r w:rsidR="007971ED" w:rsidRPr="00FD77BE">
        <w:rPr>
          <w:rFonts w:asciiTheme="minorHAnsi" w:hAnsiTheme="minorHAnsi"/>
          <w:sz w:val="24"/>
          <w:szCs w:val="24"/>
          <w:lang w:val="fr-FR"/>
        </w:rPr>
        <w:t>Étude et de Recherches Psychanalytiques pour le développement de l’Enfant et du Nourrisson)</w:t>
      </w:r>
      <w:r w:rsidR="008F610F" w:rsidRPr="00FD77BE">
        <w:rPr>
          <w:rFonts w:asciiTheme="minorHAnsi" w:hAnsiTheme="minorHAnsi"/>
          <w:sz w:val="24"/>
          <w:szCs w:val="24"/>
          <w:lang w:val="fr-FR"/>
        </w:rPr>
        <w:t xml:space="preserve"> poursuit</w:t>
      </w:r>
      <w:r w:rsidR="007971ED" w:rsidRPr="00FD77BE">
        <w:rPr>
          <w:rFonts w:asciiTheme="minorHAnsi" w:hAnsiTheme="minorHAnsi"/>
          <w:sz w:val="24"/>
          <w:szCs w:val="24"/>
          <w:lang w:val="fr-FR"/>
        </w:rPr>
        <w:t xml:space="preserve"> sa tâche </w:t>
      </w:r>
      <w:r w:rsidR="00493FB6" w:rsidRPr="00FD77BE">
        <w:rPr>
          <w:rFonts w:asciiTheme="minorHAnsi" w:hAnsiTheme="minorHAnsi"/>
          <w:sz w:val="24"/>
          <w:szCs w:val="24"/>
          <w:lang w:val="fr-FR"/>
        </w:rPr>
        <w:t xml:space="preserve">jusqu’à aujourd’hui, </w:t>
      </w:r>
      <w:r w:rsidR="007971ED" w:rsidRPr="00FD77BE">
        <w:rPr>
          <w:rFonts w:asciiTheme="minorHAnsi" w:hAnsiTheme="minorHAnsi"/>
          <w:sz w:val="24"/>
          <w:szCs w:val="24"/>
          <w:lang w:val="fr-FR"/>
        </w:rPr>
        <w:t>en invitant d’autres personnalités étrangères, à commencer par Martha Harris</w:t>
      </w:r>
      <w:r w:rsidR="005C0D74" w:rsidRPr="00FD77BE">
        <w:rPr>
          <w:rFonts w:asciiTheme="minorHAnsi" w:hAnsiTheme="minorHAnsi"/>
          <w:sz w:val="24"/>
          <w:szCs w:val="24"/>
          <w:lang w:val="fr-FR"/>
        </w:rPr>
        <w:t xml:space="preserve"> et Frances Tustin</w:t>
      </w:r>
      <w:r w:rsidR="007971ED" w:rsidRPr="00FD77BE">
        <w:rPr>
          <w:rFonts w:asciiTheme="minorHAnsi" w:hAnsiTheme="minorHAnsi"/>
          <w:sz w:val="24"/>
          <w:szCs w:val="24"/>
          <w:lang w:val="fr-FR"/>
        </w:rPr>
        <w:t>.</w:t>
      </w:r>
    </w:p>
    <w:p w14:paraId="3932C390" w14:textId="6B1215BE" w:rsidR="007971ED" w:rsidRPr="00FD77BE" w:rsidRDefault="007971ED" w:rsidP="0053685C">
      <w:pPr>
        <w:spacing w:after="120"/>
        <w:jc w:val="both"/>
        <w:rPr>
          <w:rFonts w:asciiTheme="minorHAnsi" w:hAnsiTheme="minorHAnsi"/>
          <w:sz w:val="24"/>
          <w:szCs w:val="24"/>
          <w:lang w:val="fr-FR"/>
        </w:rPr>
      </w:pPr>
      <w:r w:rsidRPr="00FD77BE">
        <w:rPr>
          <w:rFonts w:asciiTheme="minorHAnsi" w:hAnsiTheme="minorHAnsi"/>
          <w:sz w:val="24"/>
          <w:szCs w:val="24"/>
          <w:lang w:val="fr-FR"/>
        </w:rPr>
        <w:t>Conscient des difficultés auxquels se heur</w:t>
      </w:r>
      <w:r w:rsidR="00517A65" w:rsidRPr="00FD77BE">
        <w:rPr>
          <w:rFonts w:asciiTheme="minorHAnsi" w:hAnsiTheme="minorHAnsi"/>
          <w:sz w:val="24"/>
          <w:szCs w:val="24"/>
          <w:lang w:val="fr-FR"/>
        </w:rPr>
        <w:t>t</w:t>
      </w:r>
      <w:r w:rsidRPr="00FD77BE">
        <w:rPr>
          <w:rFonts w:asciiTheme="minorHAnsi" w:hAnsiTheme="minorHAnsi"/>
          <w:sz w:val="24"/>
          <w:szCs w:val="24"/>
          <w:lang w:val="fr-FR"/>
        </w:rPr>
        <w:t>ent les praticiens de la psychanalyse pour instituer en France une formation officielle en psychanalyse de l’</w:t>
      </w:r>
      <w:r w:rsidR="008F610F" w:rsidRPr="00FD77BE">
        <w:rPr>
          <w:rFonts w:asciiTheme="minorHAnsi" w:hAnsiTheme="minorHAnsi"/>
          <w:sz w:val="24"/>
          <w:szCs w:val="24"/>
          <w:lang w:val="fr-FR"/>
        </w:rPr>
        <w:t>enfant, James Gammill soutient</w:t>
      </w:r>
      <w:r w:rsidRPr="00FD77BE">
        <w:rPr>
          <w:rFonts w:asciiTheme="minorHAnsi" w:hAnsiTheme="minorHAnsi"/>
          <w:sz w:val="24"/>
          <w:szCs w:val="24"/>
          <w:lang w:val="fr-FR"/>
        </w:rPr>
        <w:t xml:space="preserve"> fortement le projet entrepris par Annie Anzieu et Florence Guignard de créer </w:t>
      </w:r>
      <w:r w:rsidR="00271FC8" w:rsidRPr="00FD77BE">
        <w:rPr>
          <w:rFonts w:asciiTheme="minorHAnsi" w:hAnsiTheme="minorHAnsi"/>
          <w:sz w:val="24"/>
          <w:szCs w:val="24"/>
          <w:lang w:val="fr-FR"/>
        </w:rPr>
        <w:t xml:space="preserve">une association </w:t>
      </w:r>
      <w:r w:rsidR="00271FC8" w:rsidRPr="00FD77BE">
        <w:rPr>
          <w:rFonts w:asciiTheme="minorHAnsi" w:hAnsiTheme="minorHAnsi"/>
          <w:sz w:val="24"/>
          <w:szCs w:val="24"/>
          <w:lang w:val="fr-FR"/>
        </w:rPr>
        <w:lastRenderedPageBreak/>
        <w:t xml:space="preserve">pour la formation en psychanalyse et en psychothérapie d’enfants et d’adolescents. C’est ainsi que naît, </w:t>
      </w:r>
      <w:r w:rsidRPr="00FD77BE">
        <w:rPr>
          <w:rFonts w:asciiTheme="minorHAnsi" w:hAnsiTheme="minorHAnsi"/>
          <w:sz w:val="24"/>
          <w:szCs w:val="24"/>
          <w:lang w:val="fr-FR"/>
        </w:rPr>
        <w:t>en 1984</w:t>
      </w:r>
      <w:r w:rsidR="00271FC8" w:rsidRPr="00FD77BE">
        <w:rPr>
          <w:rFonts w:asciiTheme="minorHAnsi" w:hAnsiTheme="minorHAnsi"/>
          <w:sz w:val="24"/>
          <w:szCs w:val="24"/>
          <w:lang w:val="fr-FR"/>
        </w:rPr>
        <w:t>,</w:t>
      </w:r>
      <w:r w:rsidRPr="00FD77BE">
        <w:rPr>
          <w:rFonts w:asciiTheme="minorHAnsi" w:hAnsiTheme="minorHAnsi"/>
          <w:sz w:val="24"/>
          <w:szCs w:val="24"/>
          <w:lang w:val="fr-FR"/>
        </w:rPr>
        <w:t xml:space="preserve"> l’APE (Association pour la Psychanalyse de l’Enfant), puis, en 1994, la SEPEA (Société Européenne pour la Psychanalyse de l’Enfant et de l’Adolescent), héritière de l’APE dans un espace de pratique et d’échanges devenu européen.</w:t>
      </w:r>
    </w:p>
    <w:p w14:paraId="2D12D254" w14:textId="0B9C91F2" w:rsidR="00A750C0" w:rsidRPr="00FD77BE" w:rsidRDefault="00A750C0" w:rsidP="0053685C">
      <w:pPr>
        <w:spacing w:after="120"/>
        <w:jc w:val="both"/>
        <w:rPr>
          <w:rFonts w:asciiTheme="minorHAnsi" w:hAnsiTheme="minorHAnsi"/>
          <w:sz w:val="24"/>
          <w:szCs w:val="24"/>
          <w:lang w:val="fr-FR"/>
        </w:rPr>
      </w:pPr>
      <w:r w:rsidRPr="00FD77BE">
        <w:rPr>
          <w:rFonts w:asciiTheme="minorHAnsi" w:hAnsiTheme="minorHAnsi"/>
          <w:sz w:val="24"/>
          <w:szCs w:val="24"/>
          <w:lang w:val="fr-FR"/>
        </w:rPr>
        <w:t xml:space="preserve">Toujours préoccupé par la situation mondiale, mû par une résolution inébranlable de contribuer à la victoire de la vie sur la destructivité, </w:t>
      </w:r>
      <w:r w:rsidR="005D07EE" w:rsidRPr="00FD77BE">
        <w:rPr>
          <w:rFonts w:asciiTheme="minorHAnsi" w:hAnsiTheme="minorHAnsi"/>
          <w:sz w:val="24"/>
          <w:szCs w:val="24"/>
          <w:lang w:val="fr-FR"/>
        </w:rPr>
        <w:t xml:space="preserve">d’une grande exigence d’approche du désespoir lié au traumatisme, </w:t>
      </w:r>
      <w:r w:rsidRPr="00FD77BE">
        <w:rPr>
          <w:rFonts w:asciiTheme="minorHAnsi" w:hAnsiTheme="minorHAnsi"/>
          <w:sz w:val="24"/>
          <w:szCs w:val="24"/>
          <w:lang w:val="fr-FR"/>
        </w:rPr>
        <w:t xml:space="preserve">James Gammill a également contribué à consolider les liens entre les auteurs du passé psychanalytique – notamment ceux de l’Europe de l’Est, chassés par le nazisme - et ceux du présent. </w:t>
      </w:r>
    </w:p>
    <w:p w14:paraId="4ECE73EB" w14:textId="303F52EF" w:rsidR="00245DC8" w:rsidRPr="00FD77BE" w:rsidRDefault="007971ED" w:rsidP="0053685C">
      <w:pPr>
        <w:spacing w:after="120"/>
        <w:jc w:val="both"/>
        <w:rPr>
          <w:rFonts w:asciiTheme="minorHAnsi" w:hAnsiTheme="minorHAnsi"/>
          <w:sz w:val="24"/>
          <w:szCs w:val="24"/>
          <w:lang w:val="fr-FR"/>
        </w:rPr>
      </w:pPr>
      <w:r w:rsidRPr="00FD77BE">
        <w:rPr>
          <w:rFonts w:asciiTheme="minorHAnsi" w:hAnsiTheme="minorHAnsi"/>
          <w:sz w:val="24"/>
          <w:szCs w:val="24"/>
          <w:lang w:val="fr-FR"/>
        </w:rPr>
        <w:t xml:space="preserve">Parallèlement, une fois devenu </w:t>
      </w:r>
      <w:r w:rsidR="002623B2" w:rsidRPr="00FD77BE">
        <w:rPr>
          <w:rFonts w:asciiTheme="minorHAnsi" w:hAnsiTheme="minorHAnsi"/>
          <w:sz w:val="24"/>
          <w:szCs w:val="24"/>
          <w:lang w:val="fr-FR"/>
        </w:rPr>
        <w:t xml:space="preserve">en 1974 </w:t>
      </w:r>
      <w:r w:rsidRPr="00FD77BE">
        <w:rPr>
          <w:rFonts w:asciiTheme="minorHAnsi" w:hAnsiTheme="minorHAnsi"/>
          <w:sz w:val="24"/>
          <w:szCs w:val="24"/>
          <w:lang w:val="fr-FR"/>
        </w:rPr>
        <w:t>Membre titulaire</w:t>
      </w:r>
      <w:r w:rsidR="002623B2" w:rsidRPr="00FD77BE">
        <w:rPr>
          <w:rFonts w:asciiTheme="minorHAnsi" w:hAnsiTheme="minorHAnsi"/>
          <w:sz w:val="24"/>
          <w:szCs w:val="24"/>
          <w:lang w:val="fr-FR"/>
        </w:rPr>
        <w:t xml:space="preserve"> </w:t>
      </w:r>
      <w:r w:rsidR="005D07EE" w:rsidRPr="00FD77BE">
        <w:rPr>
          <w:rFonts w:asciiTheme="minorHAnsi" w:hAnsiTheme="minorHAnsi"/>
          <w:sz w:val="24"/>
          <w:szCs w:val="24"/>
          <w:lang w:val="fr-FR"/>
        </w:rPr>
        <w:t xml:space="preserve">formateur </w:t>
      </w:r>
      <w:r w:rsidR="002623B2" w:rsidRPr="00FD77BE">
        <w:rPr>
          <w:rFonts w:asciiTheme="minorHAnsi" w:hAnsiTheme="minorHAnsi"/>
          <w:sz w:val="24"/>
          <w:szCs w:val="24"/>
          <w:lang w:val="fr-FR"/>
        </w:rPr>
        <w:t xml:space="preserve">de la </w:t>
      </w:r>
      <w:r w:rsidR="00241A2C" w:rsidRPr="00FD77BE">
        <w:rPr>
          <w:rFonts w:asciiTheme="minorHAnsi" w:hAnsiTheme="minorHAnsi"/>
          <w:sz w:val="24"/>
          <w:szCs w:val="24"/>
          <w:lang w:val="fr-FR"/>
        </w:rPr>
        <w:t>SPP (</w:t>
      </w:r>
      <w:r w:rsidR="002623B2" w:rsidRPr="00FD77BE">
        <w:rPr>
          <w:rFonts w:asciiTheme="minorHAnsi" w:hAnsiTheme="minorHAnsi"/>
          <w:sz w:val="24"/>
          <w:szCs w:val="24"/>
          <w:lang w:val="fr-FR"/>
        </w:rPr>
        <w:t>Société Psychanalytique de Paris</w:t>
      </w:r>
      <w:r w:rsidR="00241A2C" w:rsidRPr="00FD77BE">
        <w:rPr>
          <w:rFonts w:asciiTheme="minorHAnsi" w:hAnsiTheme="minorHAnsi"/>
          <w:sz w:val="24"/>
          <w:szCs w:val="24"/>
          <w:lang w:val="fr-FR"/>
        </w:rPr>
        <w:t>)</w:t>
      </w:r>
      <w:r w:rsidR="002623B2" w:rsidRPr="00FD77BE">
        <w:rPr>
          <w:rFonts w:asciiTheme="minorHAnsi" w:hAnsiTheme="minorHAnsi"/>
          <w:sz w:val="24"/>
          <w:szCs w:val="24"/>
          <w:lang w:val="fr-FR"/>
        </w:rPr>
        <w:t xml:space="preserve">, James Gammill </w:t>
      </w:r>
      <w:r w:rsidR="008F610F" w:rsidRPr="00FD77BE">
        <w:rPr>
          <w:rFonts w:asciiTheme="minorHAnsi" w:hAnsiTheme="minorHAnsi"/>
          <w:sz w:val="24"/>
          <w:szCs w:val="24"/>
          <w:lang w:val="fr-FR"/>
        </w:rPr>
        <w:t xml:space="preserve">met </w:t>
      </w:r>
      <w:r w:rsidR="002623B2" w:rsidRPr="00FD77BE">
        <w:rPr>
          <w:rFonts w:asciiTheme="minorHAnsi" w:hAnsiTheme="minorHAnsi"/>
          <w:sz w:val="24"/>
          <w:szCs w:val="24"/>
          <w:lang w:val="fr-FR"/>
        </w:rPr>
        <w:t xml:space="preserve">largement </w:t>
      </w:r>
      <w:r w:rsidR="008F610F" w:rsidRPr="00FD77BE">
        <w:rPr>
          <w:rFonts w:asciiTheme="minorHAnsi" w:hAnsiTheme="minorHAnsi"/>
          <w:sz w:val="24"/>
          <w:szCs w:val="24"/>
          <w:lang w:val="fr-FR"/>
        </w:rPr>
        <w:t>son habilitation à former les jeunes analystes</w:t>
      </w:r>
      <w:r w:rsidR="002623B2" w:rsidRPr="00FD77BE">
        <w:rPr>
          <w:rFonts w:asciiTheme="minorHAnsi" w:hAnsiTheme="minorHAnsi"/>
          <w:sz w:val="24"/>
          <w:szCs w:val="24"/>
          <w:lang w:val="fr-FR"/>
        </w:rPr>
        <w:t xml:space="preserve"> au service de la diffusion de la psychanalyse en France. Pour ne donner que quelques exemples, il </w:t>
      </w:r>
      <w:r w:rsidR="008F610F" w:rsidRPr="00FD77BE">
        <w:rPr>
          <w:rFonts w:asciiTheme="minorHAnsi" w:hAnsiTheme="minorHAnsi"/>
          <w:sz w:val="24"/>
          <w:szCs w:val="24"/>
          <w:lang w:val="fr-FR"/>
        </w:rPr>
        <w:t>est co-fondateur d</w:t>
      </w:r>
      <w:r w:rsidR="002623B2" w:rsidRPr="00FD77BE">
        <w:rPr>
          <w:rFonts w:asciiTheme="minorHAnsi" w:hAnsiTheme="minorHAnsi"/>
          <w:sz w:val="24"/>
          <w:szCs w:val="24"/>
          <w:lang w:val="fr-FR"/>
        </w:rPr>
        <w:t>e</w:t>
      </w:r>
      <w:r w:rsidR="00245DC8" w:rsidRPr="00FD77BE">
        <w:rPr>
          <w:rFonts w:asciiTheme="minorHAnsi" w:hAnsiTheme="minorHAnsi"/>
          <w:sz w:val="24"/>
          <w:szCs w:val="24"/>
          <w:lang w:val="fr-FR"/>
        </w:rPr>
        <w:t>s</w:t>
      </w:r>
      <w:r w:rsidR="00241A2C" w:rsidRPr="00FD77BE">
        <w:rPr>
          <w:rFonts w:asciiTheme="minorHAnsi" w:hAnsiTheme="minorHAnsi"/>
          <w:sz w:val="24"/>
          <w:szCs w:val="24"/>
          <w:lang w:val="fr-FR"/>
        </w:rPr>
        <w:t xml:space="preserve"> Groupe</w:t>
      </w:r>
      <w:r w:rsidR="00245DC8" w:rsidRPr="00FD77BE">
        <w:rPr>
          <w:rFonts w:asciiTheme="minorHAnsi" w:hAnsiTheme="minorHAnsi"/>
          <w:sz w:val="24"/>
          <w:szCs w:val="24"/>
          <w:lang w:val="fr-FR"/>
        </w:rPr>
        <w:t>s</w:t>
      </w:r>
      <w:r w:rsidR="00241A2C" w:rsidRPr="00FD77BE">
        <w:rPr>
          <w:rFonts w:asciiTheme="minorHAnsi" w:hAnsiTheme="minorHAnsi"/>
          <w:sz w:val="24"/>
          <w:szCs w:val="24"/>
          <w:lang w:val="fr-FR"/>
        </w:rPr>
        <w:t xml:space="preserve"> Toulousain </w:t>
      </w:r>
      <w:r w:rsidR="00245DC8" w:rsidRPr="00FD77BE">
        <w:rPr>
          <w:rFonts w:asciiTheme="minorHAnsi" w:hAnsiTheme="minorHAnsi"/>
          <w:sz w:val="24"/>
          <w:szCs w:val="24"/>
          <w:lang w:val="fr-FR"/>
        </w:rPr>
        <w:t xml:space="preserve">et Méditerranéen </w:t>
      </w:r>
      <w:r w:rsidR="00241A2C" w:rsidRPr="00FD77BE">
        <w:rPr>
          <w:rFonts w:asciiTheme="minorHAnsi" w:hAnsiTheme="minorHAnsi"/>
          <w:sz w:val="24"/>
          <w:szCs w:val="24"/>
          <w:lang w:val="fr-FR"/>
        </w:rPr>
        <w:t>de psychanalyse de la SPP</w:t>
      </w:r>
      <w:r w:rsidR="00245DC8" w:rsidRPr="00FD77BE">
        <w:rPr>
          <w:rFonts w:asciiTheme="minorHAnsi" w:hAnsiTheme="minorHAnsi"/>
          <w:sz w:val="24"/>
          <w:szCs w:val="24"/>
          <w:lang w:val="fr-FR"/>
        </w:rPr>
        <w:t xml:space="preserve">. </w:t>
      </w:r>
    </w:p>
    <w:p w14:paraId="41082A31" w14:textId="6D2EC83A" w:rsidR="007971ED" w:rsidRDefault="005C0D74" w:rsidP="0053685C">
      <w:pPr>
        <w:spacing w:after="120"/>
        <w:jc w:val="both"/>
        <w:rPr>
          <w:rFonts w:asciiTheme="minorHAnsi" w:hAnsiTheme="minorHAnsi"/>
          <w:sz w:val="24"/>
          <w:szCs w:val="24"/>
          <w:lang w:val="fr-FR"/>
        </w:rPr>
      </w:pPr>
      <w:r w:rsidRPr="00FD77BE">
        <w:rPr>
          <w:rFonts w:asciiTheme="minorHAnsi" w:hAnsiTheme="minorHAnsi"/>
          <w:sz w:val="24"/>
          <w:szCs w:val="24"/>
          <w:lang w:val="fr-FR"/>
        </w:rPr>
        <w:t xml:space="preserve">Rouen, Bordeaux, Caen, </w:t>
      </w:r>
      <w:r w:rsidR="00245DC8" w:rsidRPr="00FD77BE">
        <w:rPr>
          <w:rFonts w:asciiTheme="minorHAnsi" w:hAnsiTheme="minorHAnsi"/>
          <w:sz w:val="24"/>
          <w:szCs w:val="24"/>
          <w:lang w:val="fr-FR"/>
        </w:rPr>
        <w:t xml:space="preserve">Aix-en-Provence, </w:t>
      </w:r>
      <w:r w:rsidRPr="00FD77BE">
        <w:rPr>
          <w:rFonts w:asciiTheme="minorHAnsi" w:hAnsiTheme="minorHAnsi"/>
          <w:sz w:val="24"/>
          <w:szCs w:val="24"/>
          <w:lang w:val="fr-FR"/>
        </w:rPr>
        <w:t>Brest, Marseille…</w:t>
      </w:r>
      <w:r w:rsidR="00245DC8" w:rsidRPr="00FD77BE">
        <w:rPr>
          <w:rFonts w:asciiTheme="minorHAnsi" w:hAnsiTheme="minorHAnsi"/>
          <w:sz w:val="24"/>
          <w:szCs w:val="24"/>
          <w:lang w:val="fr-FR"/>
        </w:rPr>
        <w:t xml:space="preserve"> mais aussi </w:t>
      </w:r>
      <w:r w:rsidR="00E808D1" w:rsidRPr="00FD77BE">
        <w:rPr>
          <w:rFonts w:asciiTheme="minorHAnsi" w:hAnsiTheme="minorHAnsi"/>
          <w:sz w:val="24"/>
          <w:szCs w:val="24"/>
          <w:lang w:val="fr-FR"/>
        </w:rPr>
        <w:t xml:space="preserve">Paris </w:t>
      </w:r>
      <w:r w:rsidR="00517A65" w:rsidRPr="00FD77BE">
        <w:rPr>
          <w:rFonts w:asciiTheme="minorHAnsi" w:hAnsiTheme="minorHAnsi"/>
          <w:sz w:val="24"/>
          <w:szCs w:val="24"/>
          <w:lang w:val="fr-FR"/>
        </w:rPr>
        <w:t>–</w:t>
      </w:r>
      <w:r w:rsidR="002A2DD3" w:rsidRPr="00FD77BE">
        <w:rPr>
          <w:rFonts w:asciiTheme="minorHAnsi" w:hAnsiTheme="minorHAnsi"/>
          <w:sz w:val="24"/>
          <w:szCs w:val="24"/>
          <w:lang w:val="fr-FR"/>
        </w:rPr>
        <w:t xml:space="preserve"> Rue de Rennes,</w:t>
      </w:r>
      <w:r w:rsidR="00E808D1" w:rsidRPr="00FD77BE">
        <w:rPr>
          <w:rFonts w:asciiTheme="minorHAnsi" w:hAnsiTheme="minorHAnsi"/>
          <w:sz w:val="24"/>
          <w:szCs w:val="24"/>
          <w:lang w:val="fr-FR"/>
        </w:rPr>
        <w:t xml:space="preserve"> Rue de Berri –</w:t>
      </w:r>
      <w:r w:rsidR="00245DC8" w:rsidRPr="00FD77BE">
        <w:rPr>
          <w:rFonts w:asciiTheme="minorHAnsi" w:hAnsiTheme="minorHAnsi"/>
          <w:sz w:val="24"/>
          <w:szCs w:val="24"/>
          <w:lang w:val="fr-FR"/>
        </w:rPr>
        <w:t xml:space="preserve"> </w:t>
      </w:r>
      <w:r w:rsidR="00E808D1" w:rsidRPr="00FD77BE">
        <w:rPr>
          <w:rFonts w:asciiTheme="minorHAnsi" w:hAnsiTheme="minorHAnsi"/>
          <w:sz w:val="24"/>
          <w:szCs w:val="24"/>
          <w:lang w:val="fr-FR"/>
        </w:rPr>
        <w:t xml:space="preserve">le Moulin de </w:t>
      </w:r>
      <w:r w:rsidR="00245DC8" w:rsidRPr="00FD77BE">
        <w:rPr>
          <w:rFonts w:asciiTheme="minorHAnsi" w:hAnsiTheme="minorHAnsi"/>
          <w:sz w:val="24"/>
          <w:szCs w:val="24"/>
          <w:lang w:val="fr-FR"/>
        </w:rPr>
        <w:t>Bully, Lyon, Nice… et bien d’autres</w:t>
      </w:r>
      <w:r w:rsidR="00EE1747" w:rsidRPr="00FD77BE">
        <w:rPr>
          <w:rFonts w:asciiTheme="minorHAnsi" w:hAnsiTheme="minorHAnsi"/>
          <w:sz w:val="24"/>
          <w:szCs w:val="24"/>
          <w:lang w:val="fr-FR"/>
        </w:rPr>
        <w:t xml:space="preserve"> </w:t>
      </w:r>
      <w:r w:rsidR="00245DC8" w:rsidRPr="00FD77BE">
        <w:rPr>
          <w:rFonts w:asciiTheme="minorHAnsi" w:hAnsiTheme="minorHAnsi"/>
          <w:sz w:val="24"/>
          <w:szCs w:val="24"/>
          <w:lang w:val="fr-FR"/>
        </w:rPr>
        <w:t>d’endroits</w:t>
      </w:r>
      <w:r w:rsidR="008F610F" w:rsidRPr="00FD77BE">
        <w:rPr>
          <w:rFonts w:asciiTheme="minorHAnsi" w:hAnsiTheme="minorHAnsi"/>
          <w:sz w:val="24"/>
          <w:szCs w:val="24"/>
          <w:lang w:val="fr-FR"/>
        </w:rPr>
        <w:t>, petits et grands,</w:t>
      </w:r>
      <w:r w:rsidR="00245DC8" w:rsidRPr="00FD77BE">
        <w:rPr>
          <w:rFonts w:asciiTheme="minorHAnsi" w:hAnsiTheme="minorHAnsi"/>
          <w:sz w:val="24"/>
          <w:szCs w:val="24"/>
          <w:lang w:val="fr-FR"/>
        </w:rPr>
        <w:t xml:space="preserve"> où James G</w:t>
      </w:r>
      <w:r w:rsidR="008F610F" w:rsidRPr="00FD77BE">
        <w:rPr>
          <w:rFonts w:asciiTheme="minorHAnsi" w:hAnsiTheme="minorHAnsi"/>
          <w:sz w:val="24"/>
          <w:szCs w:val="24"/>
          <w:lang w:val="fr-FR"/>
        </w:rPr>
        <w:t>ammill a mis</w:t>
      </w:r>
      <w:r w:rsidR="00245DC8" w:rsidRPr="00FD77BE">
        <w:rPr>
          <w:rFonts w:asciiTheme="minorHAnsi" w:hAnsiTheme="minorHAnsi"/>
          <w:sz w:val="24"/>
          <w:szCs w:val="24"/>
          <w:lang w:val="fr-FR"/>
        </w:rPr>
        <w:t xml:space="preserve"> son art et sa science au service de </w:t>
      </w:r>
      <w:r w:rsidR="0034573A" w:rsidRPr="00FD77BE">
        <w:rPr>
          <w:rFonts w:asciiTheme="minorHAnsi" w:hAnsiTheme="minorHAnsi"/>
          <w:sz w:val="24"/>
          <w:szCs w:val="24"/>
          <w:lang w:val="fr-FR"/>
        </w:rPr>
        <w:t>l’éventail complet de la psychanalyse </w:t>
      </w:r>
      <w:r w:rsidR="00517A65" w:rsidRPr="00FD77BE">
        <w:rPr>
          <w:rFonts w:asciiTheme="minorHAnsi" w:hAnsiTheme="minorHAnsi"/>
          <w:sz w:val="24"/>
          <w:szCs w:val="24"/>
          <w:lang w:val="fr-FR"/>
        </w:rPr>
        <w:t>– enfants, adolescents,</w:t>
      </w:r>
      <w:r w:rsidR="0034573A" w:rsidRPr="00FD77BE">
        <w:rPr>
          <w:rFonts w:asciiTheme="minorHAnsi" w:hAnsiTheme="minorHAnsi"/>
          <w:sz w:val="24"/>
          <w:szCs w:val="24"/>
          <w:lang w:val="fr-FR"/>
        </w:rPr>
        <w:t xml:space="preserve"> </w:t>
      </w:r>
      <w:r w:rsidR="00245DC8" w:rsidRPr="00FD77BE">
        <w:rPr>
          <w:rFonts w:asciiTheme="minorHAnsi" w:hAnsiTheme="minorHAnsi"/>
          <w:sz w:val="24"/>
          <w:szCs w:val="24"/>
          <w:lang w:val="fr-FR"/>
        </w:rPr>
        <w:t>ad</w:t>
      </w:r>
      <w:r w:rsidR="00517A65" w:rsidRPr="00FD77BE">
        <w:rPr>
          <w:rFonts w:asciiTheme="minorHAnsi" w:hAnsiTheme="minorHAnsi"/>
          <w:sz w:val="24"/>
          <w:szCs w:val="24"/>
          <w:lang w:val="fr-FR"/>
        </w:rPr>
        <w:t xml:space="preserve">ultes – </w:t>
      </w:r>
      <w:r w:rsidR="00245DC8" w:rsidRPr="00FD77BE">
        <w:rPr>
          <w:rFonts w:asciiTheme="minorHAnsi" w:hAnsiTheme="minorHAnsi"/>
          <w:sz w:val="24"/>
          <w:szCs w:val="24"/>
          <w:lang w:val="fr-FR"/>
        </w:rPr>
        <w:t xml:space="preserve"> </w:t>
      </w:r>
      <w:r w:rsidR="00517A65" w:rsidRPr="00FD77BE">
        <w:rPr>
          <w:rFonts w:asciiTheme="minorHAnsi" w:hAnsiTheme="minorHAnsi"/>
          <w:sz w:val="24"/>
          <w:szCs w:val="24"/>
          <w:lang w:val="fr-FR"/>
        </w:rPr>
        <w:t xml:space="preserve">afin de développer les compétences des nouvelles générations </w:t>
      </w:r>
      <w:r w:rsidR="00245DC8" w:rsidRPr="00FD77BE">
        <w:rPr>
          <w:rFonts w:asciiTheme="minorHAnsi" w:hAnsiTheme="minorHAnsi"/>
          <w:sz w:val="24"/>
          <w:szCs w:val="24"/>
          <w:lang w:val="fr-FR"/>
        </w:rPr>
        <w:t>dans l’esprit des pionniers de la psychanalyse</w:t>
      </w:r>
      <w:r w:rsidR="0003388F" w:rsidRPr="00FD77BE">
        <w:rPr>
          <w:rFonts w:asciiTheme="minorHAnsi" w:hAnsiTheme="minorHAnsi"/>
          <w:sz w:val="24"/>
          <w:szCs w:val="24"/>
          <w:lang w:val="fr-FR"/>
        </w:rPr>
        <w:t xml:space="preserve">. Il fallait, disait-il, quitter la Cour de Versailles et </w:t>
      </w:r>
      <w:r w:rsidR="00126BE0" w:rsidRPr="00FD77BE">
        <w:rPr>
          <w:rFonts w:asciiTheme="minorHAnsi" w:hAnsiTheme="minorHAnsi"/>
          <w:sz w:val="24"/>
          <w:szCs w:val="24"/>
          <w:lang w:val="fr-FR"/>
        </w:rPr>
        <w:t xml:space="preserve">travailler démocratiquement, </w:t>
      </w:r>
      <w:r w:rsidR="00517A65" w:rsidRPr="00FD77BE">
        <w:rPr>
          <w:rFonts w:asciiTheme="minorHAnsi" w:hAnsiTheme="minorHAnsi"/>
          <w:sz w:val="24"/>
          <w:szCs w:val="24"/>
          <w:lang w:val="fr-FR"/>
        </w:rPr>
        <w:t xml:space="preserve">jusque </w:t>
      </w:r>
      <w:r w:rsidR="00126BE0" w:rsidRPr="00FD77BE">
        <w:rPr>
          <w:rFonts w:asciiTheme="minorHAnsi" w:hAnsiTheme="minorHAnsi"/>
          <w:sz w:val="24"/>
          <w:szCs w:val="24"/>
          <w:lang w:val="fr-FR"/>
        </w:rPr>
        <w:t>dans les endroits les plus modestes,</w:t>
      </w:r>
      <w:r w:rsidR="00517A65" w:rsidRPr="00FD77BE">
        <w:rPr>
          <w:rFonts w:asciiTheme="minorHAnsi" w:hAnsiTheme="minorHAnsi"/>
          <w:sz w:val="24"/>
          <w:szCs w:val="24"/>
          <w:lang w:val="fr-FR"/>
        </w:rPr>
        <w:t xml:space="preserve"> afin</w:t>
      </w:r>
      <w:r w:rsidR="0034573A" w:rsidRPr="00FD77BE">
        <w:rPr>
          <w:rFonts w:asciiTheme="minorHAnsi" w:hAnsiTheme="minorHAnsi"/>
          <w:sz w:val="24"/>
          <w:szCs w:val="24"/>
          <w:lang w:val="fr-FR"/>
        </w:rPr>
        <w:t xml:space="preserve"> que </w:t>
      </w:r>
      <w:r w:rsidR="00126BE0" w:rsidRPr="00FD77BE">
        <w:rPr>
          <w:rFonts w:asciiTheme="minorHAnsi" w:hAnsiTheme="minorHAnsi"/>
          <w:sz w:val="24"/>
          <w:szCs w:val="24"/>
          <w:lang w:val="fr-FR"/>
        </w:rPr>
        <w:t xml:space="preserve">plus </w:t>
      </w:r>
      <w:r w:rsidR="0034573A" w:rsidRPr="00FD77BE">
        <w:rPr>
          <w:rFonts w:asciiTheme="minorHAnsi" w:hAnsiTheme="minorHAnsi"/>
          <w:sz w:val="24"/>
          <w:szCs w:val="24"/>
          <w:lang w:val="fr-FR"/>
        </w:rPr>
        <w:t>jamais l’on n’oublie que l’enfant est le père de l’homme.</w:t>
      </w:r>
    </w:p>
    <w:p w14:paraId="7CBE503C" w14:textId="77777777" w:rsidR="00FD77BE" w:rsidRPr="00FD77BE" w:rsidRDefault="00FD77BE" w:rsidP="0053685C">
      <w:pPr>
        <w:spacing w:after="120"/>
        <w:jc w:val="both"/>
        <w:rPr>
          <w:rFonts w:asciiTheme="minorHAnsi" w:hAnsiTheme="minorHAnsi"/>
          <w:sz w:val="24"/>
          <w:szCs w:val="24"/>
          <w:lang w:val="fr-FR"/>
        </w:rPr>
      </w:pPr>
    </w:p>
    <w:p w14:paraId="0E02DDF4" w14:textId="30A239B5" w:rsidR="0053685C" w:rsidRPr="00FD77BE" w:rsidRDefault="00FD77BE" w:rsidP="00FD77BE">
      <w:pPr>
        <w:spacing w:after="120"/>
        <w:jc w:val="right"/>
        <w:rPr>
          <w:rFonts w:asciiTheme="minorHAnsi" w:hAnsiTheme="minorHAnsi"/>
          <w:sz w:val="24"/>
          <w:szCs w:val="24"/>
          <w:lang w:val="fr-FR"/>
        </w:rPr>
      </w:pPr>
      <w:r w:rsidRPr="00FD77BE">
        <w:rPr>
          <w:rFonts w:asciiTheme="minorHAnsi" w:hAnsiTheme="minorHAnsi"/>
          <w:sz w:val="24"/>
          <w:szCs w:val="24"/>
          <w:lang w:val="fr-FR"/>
        </w:rPr>
        <w:t>Florence Guignard</w:t>
      </w:r>
    </w:p>
    <w:p w14:paraId="7B45678B" w14:textId="5A8C921E" w:rsidR="00FD77BE" w:rsidRPr="00FD77BE" w:rsidRDefault="00FD77BE" w:rsidP="00FD77BE">
      <w:pPr>
        <w:spacing w:after="120"/>
        <w:jc w:val="right"/>
        <w:rPr>
          <w:rFonts w:asciiTheme="minorHAnsi" w:hAnsiTheme="minorHAnsi"/>
          <w:sz w:val="24"/>
          <w:szCs w:val="24"/>
          <w:lang w:val="fr-FR"/>
        </w:rPr>
      </w:pPr>
      <w:r w:rsidRPr="00FD77BE">
        <w:rPr>
          <w:rFonts w:asciiTheme="minorHAnsi" w:hAnsiTheme="minorHAnsi"/>
          <w:sz w:val="24"/>
          <w:szCs w:val="24"/>
          <w:lang w:val="fr-FR"/>
        </w:rPr>
        <w:t>Bianca Lechevalier</w:t>
      </w:r>
    </w:p>
    <w:p w14:paraId="2C1910D9" w14:textId="77777777" w:rsidR="00FD77BE" w:rsidRDefault="00FD77BE" w:rsidP="0053685C">
      <w:pPr>
        <w:spacing w:after="120"/>
        <w:jc w:val="both"/>
        <w:rPr>
          <w:rFonts w:asciiTheme="minorHAnsi" w:hAnsiTheme="minorHAnsi"/>
          <w:b/>
          <w:sz w:val="24"/>
          <w:szCs w:val="24"/>
          <w:lang w:val="fr-FR"/>
        </w:rPr>
      </w:pPr>
    </w:p>
    <w:p w14:paraId="142E50FC" w14:textId="41D64511" w:rsidR="00720355" w:rsidRPr="00FD77BE" w:rsidRDefault="00D4086A" w:rsidP="0053685C">
      <w:pPr>
        <w:spacing w:after="120"/>
        <w:jc w:val="both"/>
        <w:rPr>
          <w:rFonts w:asciiTheme="minorHAnsi" w:hAnsiTheme="minorHAnsi"/>
          <w:b/>
          <w:sz w:val="24"/>
          <w:szCs w:val="24"/>
          <w:lang w:val="fr-FR"/>
        </w:rPr>
      </w:pPr>
      <w:bookmarkStart w:id="0" w:name="_GoBack"/>
      <w:bookmarkEnd w:id="0"/>
      <w:r w:rsidRPr="00FD77BE">
        <w:rPr>
          <w:rFonts w:asciiTheme="minorHAnsi" w:hAnsiTheme="minorHAnsi"/>
          <w:b/>
          <w:sz w:val="24"/>
          <w:szCs w:val="24"/>
          <w:lang w:val="fr-FR"/>
        </w:rPr>
        <w:t>Bibliographie</w:t>
      </w:r>
    </w:p>
    <w:p w14:paraId="6E1F2B9E" w14:textId="22F9E7E2" w:rsidR="00F46F3E" w:rsidRPr="00FD77BE" w:rsidRDefault="00F46F3E" w:rsidP="0053685C">
      <w:pPr>
        <w:jc w:val="both"/>
        <w:rPr>
          <w:rFonts w:asciiTheme="minorHAnsi" w:hAnsiTheme="minorHAnsi"/>
          <w:sz w:val="24"/>
          <w:szCs w:val="24"/>
          <w:lang w:val="fr-FR"/>
        </w:rPr>
      </w:pPr>
      <w:r w:rsidRPr="00FD77BE">
        <w:rPr>
          <w:rFonts w:asciiTheme="minorHAnsi" w:hAnsiTheme="minorHAnsi"/>
          <w:sz w:val="24"/>
          <w:szCs w:val="24"/>
          <w:lang w:val="fr-FR"/>
        </w:rPr>
        <w:t xml:space="preserve">Gammill J. </w:t>
      </w:r>
      <w:r w:rsidR="00655EFA" w:rsidRPr="00FD77BE">
        <w:rPr>
          <w:rFonts w:asciiTheme="minorHAnsi" w:hAnsiTheme="minorHAnsi"/>
          <w:sz w:val="24"/>
          <w:szCs w:val="24"/>
          <w:lang w:val="fr-FR"/>
        </w:rPr>
        <w:t>1985 Quelques souvenirs personnels,</w:t>
      </w:r>
      <w:r w:rsidRPr="00FD77BE">
        <w:rPr>
          <w:rFonts w:asciiTheme="minorHAnsi" w:hAnsiTheme="minorHAnsi"/>
          <w:sz w:val="24"/>
          <w:szCs w:val="24"/>
          <w:lang w:val="fr-FR"/>
        </w:rPr>
        <w:t xml:space="preserve"> in : </w:t>
      </w:r>
      <w:r w:rsidRPr="00FD77BE">
        <w:rPr>
          <w:rFonts w:asciiTheme="minorHAnsi" w:hAnsiTheme="minorHAnsi"/>
          <w:i/>
          <w:sz w:val="24"/>
          <w:szCs w:val="24"/>
          <w:lang w:val="fr-FR"/>
        </w:rPr>
        <w:t>Mélanie Klein aujourd’hui</w:t>
      </w:r>
      <w:r w:rsidR="00542443" w:rsidRPr="00FD77BE">
        <w:rPr>
          <w:rFonts w:asciiTheme="minorHAnsi" w:hAnsiTheme="minorHAnsi"/>
          <w:sz w:val="24"/>
          <w:szCs w:val="24"/>
          <w:lang w:val="fr-FR"/>
        </w:rPr>
        <w:t xml:space="preserve">, </w:t>
      </w:r>
      <w:r w:rsidR="00655EFA" w:rsidRPr="00FD77BE">
        <w:rPr>
          <w:rFonts w:asciiTheme="minorHAnsi" w:hAnsiTheme="minorHAnsi"/>
          <w:sz w:val="24"/>
          <w:szCs w:val="24"/>
          <w:lang w:val="fr-FR"/>
        </w:rPr>
        <w:t xml:space="preserve">Lyon, </w:t>
      </w:r>
      <w:r w:rsidR="00542443" w:rsidRPr="00FD77BE">
        <w:rPr>
          <w:rFonts w:asciiTheme="minorHAnsi" w:hAnsiTheme="minorHAnsi"/>
          <w:sz w:val="24"/>
          <w:szCs w:val="24"/>
          <w:lang w:val="fr-FR"/>
        </w:rPr>
        <w:t>Césura</w:t>
      </w:r>
    </w:p>
    <w:p w14:paraId="3FCAF1E1" w14:textId="50175A3C" w:rsidR="006F42F8" w:rsidRPr="00FD77BE" w:rsidRDefault="006F42F8" w:rsidP="0053685C">
      <w:pPr>
        <w:jc w:val="both"/>
        <w:rPr>
          <w:rFonts w:asciiTheme="minorHAnsi" w:hAnsiTheme="minorHAnsi"/>
          <w:sz w:val="24"/>
          <w:szCs w:val="24"/>
          <w:lang w:val="fr-FR"/>
        </w:rPr>
      </w:pPr>
      <w:r w:rsidRPr="00FD77BE">
        <w:rPr>
          <w:rFonts w:asciiTheme="minorHAnsi" w:hAnsiTheme="minorHAnsi"/>
          <w:sz w:val="24"/>
          <w:szCs w:val="24"/>
          <w:lang w:val="fr-FR"/>
        </w:rPr>
        <w:t xml:space="preserve">Gammill J. 1992 Quelques notes sur la régression, la progression défensive et les arrêts de la progression normale, in </w:t>
      </w:r>
      <w:r w:rsidRPr="00FD77BE">
        <w:rPr>
          <w:rFonts w:asciiTheme="minorHAnsi" w:hAnsiTheme="minorHAnsi"/>
          <w:i/>
          <w:sz w:val="24"/>
          <w:szCs w:val="24"/>
          <w:lang w:val="fr-FR"/>
        </w:rPr>
        <w:t xml:space="preserve">Rev. Fr. Psychanal. </w:t>
      </w:r>
      <w:r w:rsidRPr="00FD77BE">
        <w:rPr>
          <w:rFonts w:asciiTheme="minorHAnsi" w:hAnsiTheme="minorHAnsi"/>
          <w:sz w:val="24"/>
          <w:szCs w:val="24"/>
          <w:lang w:val="fr-FR"/>
        </w:rPr>
        <w:t>1992/4 (56)</w:t>
      </w:r>
      <w:r w:rsidR="00E60629" w:rsidRPr="00FD77BE">
        <w:rPr>
          <w:rFonts w:asciiTheme="minorHAnsi" w:hAnsiTheme="minorHAnsi"/>
          <w:sz w:val="24"/>
          <w:szCs w:val="24"/>
          <w:lang w:val="fr-FR"/>
        </w:rPr>
        <w:t>, Paris P.U.F</w:t>
      </w:r>
      <w:r w:rsidRPr="00FD77BE">
        <w:rPr>
          <w:rFonts w:asciiTheme="minorHAnsi" w:hAnsiTheme="minorHAnsi"/>
          <w:sz w:val="24"/>
          <w:szCs w:val="24"/>
          <w:lang w:val="fr-FR"/>
        </w:rPr>
        <w:t>.</w:t>
      </w:r>
    </w:p>
    <w:p w14:paraId="436814BE" w14:textId="78556666" w:rsidR="00954A5E" w:rsidRPr="00FD77BE" w:rsidRDefault="00954A5E" w:rsidP="0053685C">
      <w:pPr>
        <w:jc w:val="both"/>
        <w:rPr>
          <w:rFonts w:asciiTheme="minorHAnsi" w:hAnsiTheme="minorHAnsi"/>
          <w:sz w:val="24"/>
          <w:szCs w:val="24"/>
          <w:lang w:val="fr-CH"/>
        </w:rPr>
      </w:pPr>
      <w:r w:rsidRPr="00FD77BE">
        <w:rPr>
          <w:rFonts w:asciiTheme="minorHAnsi" w:hAnsiTheme="minorHAnsi"/>
          <w:sz w:val="24"/>
          <w:szCs w:val="24"/>
          <w:lang w:val="fr-FR"/>
        </w:rPr>
        <w:t xml:space="preserve">Gammill J 1998 </w:t>
      </w:r>
      <w:r w:rsidRPr="00FD77BE">
        <w:rPr>
          <w:rFonts w:asciiTheme="minorHAnsi" w:hAnsiTheme="minorHAnsi"/>
          <w:i/>
          <w:sz w:val="24"/>
          <w:szCs w:val="24"/>
          <w:lang w:val="fr-FR"/>
        </w:rPr>
        <w:t xml:space="preserve">À partir </w:t>
      </w:r>
      <w:r w:rsidRPr="00FD77BE">
        <w:rPr>
          <w:rFonts w:asciiTheme="minorHAnsi" w:hAnsiTheme="minorHAnsi"/>
          <w:i/>
          <w:spacing w:val="-4"/>
          <w:sz w:val="24"/>
          <w:szCs w:val="24"/>
          <w:lang w:val="fr-FR"/>
        </w:rPr>
        <w:t xml:space="preserve">de </w:t>
      </w:r>
      <w:r w:rsidRPr="00FD77BE">
        <w:rPr>
          <w:rFonts w:asciiTheme="minorHAnsi" w:hAnsiTheme="minorHAnsi"/>
          <w:i/>
          <w:sz w:val="24"/>
          <w:szCs w:val="24"/>
          <w:lang w:val="fr-FR"/>
        </w:rPr>
        <w:t xml:space="preserve">Mélanie Klein, </w:t>
      </w:r>
      <w:r w:rsidR="00E60629" w:rsidRPr="00FD77BE">
        <w:rPr>
          <w:rFonts w:asciiTheme="minorHAnsi" w:hAnsiTheme="minorHAnsi"/>
          <w:sz w:val="24"/>
          <w:szCs w:val="24"/>
          <w:lang w:val="fr-FR"/>
        </w:rPr>
        <w:t>Lyon</w:t>
      </w:r>
      <w:r w:rsidRPr="00FD77BE">
        <w:rPr>
          <w:rFonts w:asciiTheme="minorHAnsi" w:hAnsiTheme="minorHAnsi"/>
          <w:sz w:val="24"/>
          <w:szCs w:val="24"/>
          <w:lang w:val="fr-FR"/>
        </w:rPr>
        <w:t xml:space="preserve"> Césura</w:t>
      </w:r>
      <w:r w:rsidRPr="00FD77BE">
        <w:rPr>
          <w:rFonts w:asciiTheme="minorHAnsi" w:hAnsiTheme="minorHAnsi"/>
          <w:spacing w:val="-7"/>
          <w:sz w:val="24"/>
          <w:szCs w:val="24"/>
          <w:lang w:val="fr-FR"/>
        </w:rPr>
        <w:t>.</w:t>
      </w:r>
    </w:p>
    <w:p w14:paraId="34D55B79" w14:textId="2E992A4F" w:rsidR="00882970" w:rsidRPr="00FD77BE" w:rsidRDefault="00004184" w:rsidP="0053685C">
      <w:pPr>
        <w:jc w:val="both"/>
        <w:rPr>
          <w:rFonts w:asciiTheme="minorHAnsi" w:hAnsiTheme="minorHAnsi"/>
          <w:sz w:val="24"/>
          <w:szCs w:val="24"/>
          <w:lang w:val="fr-FR"/>
        </w:rPr>
      </w:pPr>
      <w:r w:rsidRPr="00FD77BE">
        <w:rPr>
          <w:rFonts w:asciiTheme="minorHAnsi" w:hAnsiTheme="minorHAnsi"/>
          <w:sz w:val="24"/>
          <w:szCs w:val="24"/>
          <w:lang w:val="fr-FR"/>
        </w:rPr>
        <w:t xml:space="preserve">Gammill J. 2005 Préface, in : </w:t>
      </w:r>
      <w:r w:rsidRPr="00FD77BE">
        <w:rPr>
          <w:rFonts w:asciiTheme="minorHAnsi" w:hAnsiTheme="minorHAnsi"/>
          <w:i/>
          <w:sz w:val="24"/>
          <w:szCs w:val="24"/>
          <w:lang w:val="fr-FR"/>
        </w:rPr>
        <w:t>Enfants terribles, enfants féroces</w:t>
      </w:r>
      <w:r w:rsidR="00AC2964" w:rsidRPr="00FD77BE">
        <w:rPr>
          <w:rFonts w:asciiTheme="minorHAnsi" w:hAnsiTheme="minorHAnsi"/>
          <w:sz w:val="24"/>
          <w:szCs w:val="24"/>
          <w:lang w:val="fr-FR"/>
        </w:rPr>
        <w:t>, Paris Érès</w:t>
      </w:r>
    </w:p>
    <w:p w14:paraId="540CA349" w14:textId="515E8C35" w:rsidR="006F42F8" w:rsidRPr="00FD77BE" w:rsidRDefault="006F42F8" w:rsidP="0053685C">
      <w:pPr>
        <w:jc w:val="both"/>
        <w:rPr>
          <w:rFonts w:asciiTheme="minorHAnsi" w:hAnsiTheme="minorHAnsi"/>
          <w:sz w:val="24"/>
          <w:szCs w:val="24"/>
          <w:lang w:val="fr-FR"/>
        </w:rPr>
      </w:pPr>
      <w:r w:rsidRPr="00FD77BE">
        <w:rPr>
          <w:rFonts w:asciiTheme="minorHAnsi" w:hAnsiTheme="minorHAnsi"/>
          <w:sz w:val="24"/>
          <w:szCs w:val="24"/>
          <w:lang w:val="fr-FR"/>
        </w:rPr>
        <w:t>Gammill J. 2006 Quelques réflexions sur l’entrée dans l’adolescence</w:t>
      </w:r>
    </w:p>
    <w:p w14:paraId="3335B781" w14:textId="491DC89D" w:rsidR="006F42F8" w:rsidRPr="00FD77BE" w:rsidRDefault="006F42F8" w:rsidP="0053685C">
      <w:pPr>
        <w:pStyle w:val="ListParagraph"/>
        <w:numPr>
          <w:ilvl w:val="0"/>
          <w:numId w:val="3"/>
        </w:numPr>
        <w:jc w:val="both"/>
        <w:rPr>
          <w:rFonts w:asciiTheme="minorHAnsi" w:hAnsiTheme="minorHAnsi"/>
          <w:sz w:val="24"/>
          <w:szCs w:val="24"/>
          <w:lang w:val="fr-FR"/>
        </w:rPr>
      </w:pPr>
      <w:r w:rsidRPr="00FD77BE">
        <w:rPr>
          <w:rFonts w:asciiTheme="minorHAnsi" w:hAnsiTheme="minorHAnsi"/>
          <w:sz w:val="24"/>
          <w:szCs w:val="24"/>
          <w:lang w:val="fr-FR"/>
        </w:rPr>
        <w:t xml:space="preserve">               Éditions successives de la position dépressive tout au long de la vie</w:t>
      </w:r>
    </w:p>
    <w:p w14:paraId="2ECD9912" w14:textId="7433C7DC" w:rsidR="006F42F8" w:rsidRPr="00FD77BE" w:rsidRDefault="006F42F8" w:rsidP="0053685C">
      <w:pPr>
        <w:pStyle w:val="ListParagraph"/>
        <w:numPr>
          <w:ilvl w:val="0"/>
          <w:numId w:val="3"/>
        </w:numPr>
        <w:jc w:val="both"/>
        <w:rPr>
          <w:rFonts w:asciiTheme="minorHAnsi" w:hAnsiTheme="minorHAnsi"/>
          <w:i/>
          <w:sz w:val="24"/>
          <w:szCs w:val="24"/>
          <w:lang w:val="fr-FR"/>
        </w:rPr>
      </w:pPr>
      <w:r w:rsidRPr="00FD77BE">
        <w:rPr>
          <w:rFonts w:asciiTheme="minorHAnsi" w:hAnsiTheme="minorHAnsi"/>
          <w:sz w:val="24"/>
          <w:szCs w:val="24"/>
          <w:lang w:val="fr-FR"/>
        </w:rPr>
        <w:tab/>
        <w:t xml:space="preserve">  Sur la notion de contre-vérité psychique chez l’enfant et l’adolescent, </w:t>
      </w:r>
      <w:r w:rsidRPr="00FD77BE">
        <w:rPr>
          <w:rFonts w:asciiTheme="minorHAnsi" w:hAnsiTheme="minorHAnsi"/>
          <w:i/>
          <w:sz w:val="24"/>
          <w:szCs w:val="24"/>
          <w:lang w:val="fr-FR"/>
        </w:rPr>
        <w:t xml:space="preserve">Journ. Psychanal. de l’Enf. </w:t>
      </w:r>
      <w:r w:rsidRPr="00FD77BE">
        <w:rPr>
          <w:rFonts w:asciiTheme="minorHAnsi" w:hAnsiTheme="minorHAnsi"/>
          <w:sz w:val="24"/>
          <w:szCs w:val="24"/>
          <w:lang w:val="fr-FR"/>
        </w:rPr>
        <w:t>2006/4 (58)</w:t>
      </w:r>
    </w:p>
    <w:p w14:paraId="106A332C" w14:textId="14EEFF4D" w:rsidR="00D900F4" w:rsidRPr="00FD77BE" w:rsidRDefault="00D900F4" w:rsidP="0053685C">
      <w:pPr>
        <w:jc w:val="both"/>
        <w:rPr>
          <w:rFonts w:asciiTheme="minorHAnsi" w:eastAsia="Calibri" w:hAnsiTheme="minorHAnsi"/>
          <w:color w:val="222222"/>
          <w:sz w:val="24"/>
          <w:szCs w:val="24"/>
          <w:lang w:val="fr-FR" w:eastAsia="fr-FR"/>
        </w:rPr>
      </w:pPr>
      <w:r w:rsidRPr="00FD77BE">
        <w:rPr>
          <w:rFonts w:asciiTheme="minorHAnsi" w:hAnsiTheme="minorHAnsi"/>
          <w:bCs/>
          <w:color w:val="333333"/>
          <w:kern w:val="36"/>
          <w:sz w:val="24"/>
          <w:szCs w:val="24"/>
          <w:lang w:val="fr-FR" w:eastAsia="fr-FR"/>
        </w:rPr>
        <w:t xml:space="preserve">Gammill J. 2007 </w:t>
      </w:r>
      <w:r w:rsidRPr="00FD77BE">
        <w:rPr>
          <w:rFonts w:asciiTheme="minorHAnsi" w:hAnsiTheme="minorHAnsi"/>
          <w:bCs/>
          <w:i/>
          <w:color w:val="333333"/>
          <w:kern w:val="36"/>
          <w:sz w:val="24"/>
          <w:szCs w:val="24"/>
          <w:lang w:val="fr-FR" w:eastAsia="fr-FR"/>
        </w:rPr>
        <w:t>La position d</w:t>
      </w:r>
      <w:r w:rsidRPr="00FD77BE">
        <w:rPr>
          <w:rFonts w:asciiTheme="minorHAnsi" w:eastAsia="Calibri" w:hAnsiTheme="minorHAnsi"/>
          <w:bCs/>
          <w:i/>
          <w:color w:val="333333"/>
          <w:kern w:val="36"/>
          <w:sz w:val="24"/>
          <w:szCs w:val="24"/>
          <w:lang w:val="fr-FR" w:eastAsia="fr-FR"/>
        </w:rPr>
        <w:t>épressive</w:t>
      </w:r>
      <w:r w:rsidRPr="00FD77BE">
        <w:rPr>
          <w:rFonts w:asciiTheme="minorHAnsi" w:hAnsiTheme="minorHAnsi"/>
          <w:bCs/>
          <w:i/>
          <w:color w:val="333333"/>
          <w:kern w:val="36"/>
          <w:sz w:val="24"/>
          <w:szCs w:val="24"/>
          <w:lang w:val="fr-FR" w:eastAsia="fr-FR"/>
        </w:rPr>
        <w:t xml:space="preserve"> </w:t>
      </w:r>
      <w:r w:rsidRPr="00FD77BE">
        <w:rPr>
          <w:rFonts w:asciiTheme="minorHAnsi" w:eastAsia="Calibri" w:hAnsiTheme="minorHAnsi"/>
          <w:bCs/>
          <w:i/>
          <w:color w:val="333333"/>
          <w:kern w:val="36"/>
          <w:sz w:val="24"/>
          <w:szCs w:val="24"/>
          <w:lang w:val="fr-FR" w:eastAsia="fr-FR"/>
        </w:rPr>
        <w:t>au</w:t>
      </w:r>
      <w:r w:rsidRPr="00FD77BE">
        <w:rPr>
          <w:rFonts w:asciiTheme="minorHAnsi" w:hAnsiTheme="minorHAnsi"/>
          <w:bCs/>
          <w:i/>
          <w:color w:val="333333"/>
          <w:kern w:val="36"/>
          <w:sz w:val="24"/>
          <w:szCs w:val="24"/>
          <w:lang w:val="fr-FR" w:eastAsia="fr-FR"/>
        </w:rPr>
        <w:t xml:space="preserve"> </w:t>
      </w:r>
      <w:r w:rsidRPr="00FD77BE">
        <w:rPr>
          <w:rFonts w:asciiTheme="minorHAnsi" w:eastAsia="Calibri" w:hAnsiTheme="minorHAnsi"/>
          <w:bCs/>
          <w:i/>
          <w:color w:val="333333"/>
          <w:kern w:val="36"/>
          <w:sz w:val="24"/>
          <w:szCs w:val="24"/>
          <w:lang w:val="fr-FR" w:eastAsia="fr-FR"/>
        </w:rPr>
        <w:t>service</w:t>
      </w:r>
      <w:r w:rsidRPr="00FD77BE">
        <w:rPr>
          <w:rFonts w:asciiTheme="minorHAnsi" w:hAnsiTheme="minorHAnsi"/>
          <w:bCs/>
          <w:i/>
          <w:color w:val="333333"/>
          <w:kern w:val="36"/>
          <w:sz w:val="24"/>
          <w:szCs w:val="24"/>
          <w:lang w:val="fr-FR" w:eastAsia="fr-FR"/>
        </w:rPr>
        <w:t xml:space="preserve"> </w:t>
      </w:r>
      <w:r w:rsidRPr="00FD77BE">
        <w:rPr>
          <w:rFonts w:asciiTheme="minorHAnsi" w:eastAsia="Calibri" w:hAnsiTheme="minorHAnsi"/>
          <w:bCs/>
          <w:i/>
          <w:color w:val="333333"/>
          <w:kern w:val="36"/>
          <w:sz w:val="24"/>
          <w:szCs w:val="24"/>
          <w:lang w:val="fr-FR" w:eastAsia="fr-FR"/>
        </w:rPr>
        <w:t>de</w:t>
      </w:r>
      <w:r w:rsidRPr="00FD77BE">
        <w:rPr>
          <w:rFonts w:asciiTheme="minorHAnsi" w:hAnsiTheme="minorHAnsi"/>
          <w:bCs/>
          <w:i/>
          <w:color w:val="333333"/>
          <w:kern w:val="36"/>
          <w:sz w:val="24"/>
          <w:szCs w:val="24"/>
          <w:lang w:val="fr-FR" w:eastAsia="fr-FR"/>
        </w:rPr>
        <w:t xml:space="preserve"> </w:t>
      </w:r>
      <w:r w:rsidRPr="00FD77BE">
        <w:rPr>
          <w:rFonts w:asciiTheme="minorHAnsi" w:eastAsia="Calibri" w:hAnsiTheme="minorHAnsi"/>
          <w:bCs/>
          <w:i/>
          <w:color w:val="333333"/>
          <w:kern w:val="36"/>
          <w:sz w:val="24"/>
          <w:szCs w:val="24"/>
          <w:lang w:val="fr-FR" w:eastAsia="fr-FR"/>
        </w:rPr>
        <w:t>la</w:t>
      </w:r>
      <w:r w:rsidRPr="00FD77BE">
        <w:rPr>
          <w:rFonts w:asciiTheme="minorHAnsi" w:hAnsiTheme="minorHAnsi"/>
          <w:bCs/>
          <w:i/>
          <w:color w:val="333333"/>
          <w:kern w:val="36"/>
          <w:sz w:val="24"/>
          <w:szCs w:val="24"/>
          <w:lang w:val="fr-FR" w:eastAsia="fr-FR"/>
        </w:rPr>
        <w:t xml:space="preserve"> </w:t>
      </w:r>
      <w:r w:rsidRPr="00FD77BE">
        <w:rPr>
          <w:rFonts w:asciiTheme="minorHAnsi" w:eastAsia="Calibri" w:hAnsiTheme="minorHAnsi"/>
          <w:bCs/>
          <w:i/>
          <w:color w:val="333333"/>
          <w:kern w:val="36"/>
          <w:sz w:val="24"/>
          <w:szCs w:val="24"/>
          <w:lang w:val="fr-FR" w:eastAsia="fr-FR"/>
        </w:rPr>
        <w:t>vie</w:t>
      </w:r>
      <w:r w:rsidRPr="00FD77BE">
        <w:rPr>
          <w:rFonts w:asciiTheme="minorHAnsi" w:hAnsiTheme="minorHAnsi"/>
          <w:bCs/>
          <w:i/>
          <w:color w:val="333333"/>
          <w:kern w:val="36"/>
          <w:sz w:val="24"/>
          <w:szCs w:val="24"/>
          <w:lang w:val="fr-FR" w:eastAsia="fr-FR"/>
        </w:rPr>
        <w:t>,</w:t>
      </w:r>
      <w:r w:rsidRPr="00FD77BE">
        <w:rPr>
          <w:rFonts w:asciiTheme="minorHAnsi" w:eastAsia="Calibri" w:hAnsiTheme="minorHAnsi"/>
          <w:color w:val="222222"/>
          <w:sz w:val="24"/>
          <w:szCs w:val="24"/>
          <w:lang w:val="fr-FR" w:eastAsia="fr-FR"/>
        </w:rPr>
        <w:t xml:space="preserve"> Préface</w:t>
      </w:r>
      <w:r w:rsidR="0053685C" w:rsidRPr="00FD77BE">
        <w:rPr>
          <w:rFonts w:asciiTheme="minorHAnsi" w:eastAsia="Calibri" w:hAnsiTheme="minorHAnsi"/>
          <w:color w:val="222222"/>
          <w:sz w:val="24"/>
          <w:szCs w:val="24"/>
          <w:lang w:val="fr-FR" w:eastAsia="fr-FR"/>
        </w:rPr>
        <w:t xml:space="preserve"> de</w:t>
      </w:r>
      <w:r w:rsidRPr="00FD77BE">
        <w:rPr>
          <w:rFonts w:asciiTheme="minorHAnsi" w:eastAsia="Calibri" w:hAnsiTheme="minorHAnsi"/>
          <w:color w:val="222222"/>
          <w:sz w:val="24"/>
          <w:szCs w:val="24"/>
          <w:lang w:val="fr-FR" w:eastAsia="fr-FR"/>
        </w:rPr>
        <w:t xml:space="preserve"> B. Lechevalier</w:t>
      </w:r>
      <w:r w:rsidR="00E60629" w:rsidRPr="00FD77BE">
        <w:rPr>
          <w:rFonts w:asciiTheme="minorHAnsi" w:eastAsia="Calibri" w:hAnsiTheme="minorHAnsi"/>
          <w:color w:val="222222"/>
          <w:sz w:val="24"/>
          <w:szCs w:val="24"/>
          <w:lang w:val="fr-FR" w:eastAsia="fr-FR"/>
        </w:rPr>
        <w:t xml:space="preserve">, </w:t>
      </w:r>
      <w:r w:rsidR="0053685C" w:rsidRPr="00FD77BE">
        <w:rPr>
          <w:rFonts w:asciiTheme="minorHAnsi" w:eastAsia="Calibri" w:hAnsiTheme="minorHAnsi"/>
          <w:color w:val="222222"/>
          <w:sz w:val="24"/>
          <w:szCs w:val="24"/>
          <w:lang w:val="fr-FR" w:eastAsia="fr-FR"/>
        </w:rPr>
        <w:t xml:space="preserve">Paris </w:t>
      </w:r>
      <w:r w:rsidR="00E60629" w:rsidRPr="00FD77BE">
        <w:rPr>
          <w:rFonts w:asciiTheme="minorHAnsi" w:eastAsia="Calibri" w:hAnsiTheme="minorHAnsi"/>
          <w:color w:val="222222"/>
          <w:sz w:val="24"/>
          <w:szCs w:val="24"/>
          <w:lang w:val="fr-FR" w:eastAsia="fr-FR"/>
        </w:rPr>
        <w:t>In Press</w:t>
      </w:r>
    </w:p>
    <w:p w14:paraId="5539D1A3" w14:textId="31BCF05B" w:rsidR="00D900F4" w:rsidRPr="00FD77BE" w:rsidRDefault="0053685C" w:rsidP="0053685C">
      <w:pPr>
        <w:pStyle w:val="ListParagraph"/>
        <w:numPr>
          <w:ilvl w:val="0"/>
          <w:numId w:val="3"/>
        </w:numPr>
        <w:jc w:val="both"/>
        <w:rPr>
          <w:rFonts w:asciiTheme="minorHAnsi" w:hAnsiTheme="minorHAnsi"/>
          <w:bCs/>
          <w:i/>
          <w:color w:val="333333"/>
          <w:kern w:val="36"/>
          <w:sz w:val="24"/>
          <w:szCs w:val="24"/>
          <w:lang w:val="fr-FR" w:eastAsia="fr-FR"/>
        </w:rPr>
      </w:pPr>
      <w:r w:rsidRPr="00FD77BE">
        <w:rPr>
          <w:rFonts w:asciiTheme="minorHAnsi" w:eastAsia="Calibri" w:hAnsiTheme="minorHAnsi"/>
          <w:color w:val="222222"/>
          <w:sz w:val="24"/>
          <w:szCs w:val="24"/>
          <w:lang w:val="fr-FR" w:eastAsia="fr-FR"/>
        </w:rPr>
        <w:t xml:space="preserve">      </w:t>
      </w:r>
      <w:r w:rsidR="00D900F4" w:rsidRPr="00FD77BE">
        <w:rPr>
          <w:rFonts w:asciiTheme="minorHAnsi" w:eastAsia="Calibri" w:hAnsiTheme="minorHAnsi"/>
          <w:color w:val="222222"/>
          <w:sz w:val="24"/>
          <w:szCs w:val="24"/>
          <w:lang w:val="fr-FR" w:eastAsia="fr-FR"/>
        </w:rPr>
        <w:t xml:space="preserve">2011 </w:t>
      </w:r>
      <w:r w:rsidR="00D900F4" w:rsidRPr="00FD77BE">
        <w:rPr>
          <w:rFonts w:asciiTheme="minorHAnsi" w:hAnsiTheme="minorHAnsi"/>
          <w:bCs/>
          <w:i/>
          <w:color w:val="333333"/>
          <w:kern w:val="36"/>
          <w:sz w:val="24"/>
          <w:szCs w:val="24"/>
          <w:lang w:val="fr-FR" w:eastAsia="fr-FR"/>
        </w:rPr>
        <w:t>La position d</w:t>
      </w:r>
      <w:r w:rsidR="00D900F4" w:rsidRPr="00FD77BE">
        <w:rPr>
          <w:rFonts w:asciiTheme="minorHAnsi" w:eastAsia="Calibri" w:hAnsiTheme="minorHAnsi"/>
          <w:bCs/>
          <w:i/>
          <w:color w:val="333333"/>
          <w:kern w:val="36"/>
          <w:sz w:val="24"/>
          <w:szCs w:val="24"/>
          <w:lang w:val="fr-FR" w:eastAsia="fr-FR"/>
        </w:rPr>
        <w:t>épressive</w:t>
      </w:r>
      <w:r w:rsidR="00D900F4" w:rsidRPr="00FD77BE">
        <w:rPr>
          <w:rFonts w:asciiTheme="minorHAnsi" w:hAnsiTheme="minorHAnsi"/>
          <w:bCs/>
          <w:i/>
          <w:color w:val="333333"/>
          <w:kern w:val="36"/>
          <w:sz w:val="24"/>
          <w:szCs w:val="24"/>
          <w:lang w:val="fr-FR" w:eastAsia="fr-FR"/>
        </w:rPr>
        <w:t xml:space="preserve"> </w:t>
      </w:r>
      <w:r w:rsidR="00D900F4" w:rsidRPr="00FD77BE">
        <w:rPr>
          <w:rFonts w:asciiTheme="minorHAnsi" w:eastAsia="Calibri" w:hAnsiTheme="minorHAnsi"/>
          <w:bCs/>
          <w:i/>
          <w:color w:val="333333"/>
          <w:kern w:val="36"/>
          <w:sz w:val="24"/>
          <w:szCs w:val="24"/>
          <w:lang w:val="fr-FR" w:eastAsia="fr-FR"/>
        </w:rPr>
        <w:t>au</w:t>
      </w:r>
      <w:r w:rsidR="00D900F4" w:rsidRPr="00FD77BE">
        <w:rPr>
          <w:rFonts w:asciiTheme="minorHAnsi" w:hAnsiTheme="minorHAnsi"/>
          <w:bCs/>
          <w:i/>
          <w:color w:val="333333"/>
          <w:kern w:val="36"/>
          <w:sz w:val="24"/>
          <w:szCs w:val="24"/>
          <w:lang w:val="fr-FR" w:eastAsia="fr-FR"/>
        </w:rPr>
        <w:t xml:space="preserve"> </w:t>
      </w:r>
      <w:r w:rsidR="00D900F4" w:rsidRPr="00FD77BE">
        <w:rPr>
          <w:rFonts w:asciiTheme="minorHAnsi" w:eastAsia="Calibri" w:hAnsiTheme="minorHAnsi"/>
          <w:bCs/>
          <w:i/>
          <w:color w:val="333333"/>
          <w:kern w:val="36"/>
          <w:sz w:val="24"/>
          <w:szCs w:val="24"/>
          <w:lang w:val="fr-FR" w:eastAsia="fr-FR"/>
        </w:rPr>
        <w:t>service</w:t>
      </w:r>
      <w:r w:rsidR="00D900F4" w:rsidRPr="00FD77BE">
        <w:rPr>
          <w:rFonts w:asciiTheme="minorHAnsi" w:hAnsiTheme="minorHAnsi"/>
          <w:bCs/>
          <w:i/>
          <w:color w:val="333333"/>
          <w:kern w:val="36"/>
          <w:sz w:val="24"/>
          <w:szCs w:val="24"/>
          <w:lang w:val="fr-FR" w:eastAsia="fr-FR"/>
        </w:rPr>
        <w:t xml:space="preserve"> </w:t>
      </w:r>
      <w:r w:rsidR="00D900F4" w:rsidRPr="00FD77BE">
        <w:rPr>
          <w:rFonts w:asciiTheme="minorHAnsi" w:eastAsia="Calibri" w:hAnsiTheme="minorHAnsi"/>
          <w:bCs/>
          <w:i/>
          <w:color w:val="333333"/>
          <w:kern w:val="36"/>
          <w:sz w:val="24"/>
          <w:szCs w:val="24"/>
          <w:lang w:val="fr-FR" w:eastAsia="fr-FR"/>
        </w:rPr>
        <w:t>de</w:t>
      </w:r>
      <w:r w:rsidR="00D900F4" w:rsidRPr="00FD77BE">
        <w:rPr>
          <w:rFonts w:asciiTheme="minorHAnsi" w:hAnsiTheme="minorHAnsi"/>
          <w:bCs/>
          <w:i/>
          <w:color w:val="333333"/>
          <w:kern w:val="36"/>
          <w:sz w:val="24"/>
          <w:szCs w:val="24"/>
          <w:lang w:val="fr-FR" w:eastAsia="fr-FR"/>
        </w:rPr>
        <w:t xml:space="preserve"> </w:t>
      </w:r>
      <w:r w:rsidR="00D900F4" w:rsidRPr="00FD77BE">
        <w:rPr>
          <w:rFonts w:asciiTheme="minorHAnsi" w:eastAsia="Calibri" w:hAnsiTheme="minorHAnsi"/>
          <w:bCs/>
          <w:i/>
          <w:color w:val="333333"/>
          <w:kern w:val="36"/>
          <w:sz w:val="24"/>
          <w:szCs w:val="24"/>
          <w:lang w:val="fr-FR" w:eastAsia="fr-FR"/>
        </w:rPr>
        <w:t>la</w:t>
      </w:r>
      <w:r w:rsidR="00D900F4" w:rsidRPr="00FD77BE">
        <w:rPr>
          <w:rFonts w:asciiTheme="minorHAnsi" w:hAnsiTheme="minorHAnsi"/>
          <w:bCs/>
          <w:i/>
          <w:color w:val="333333"/>
          <w:kern w:val="36"/>
          <w:sz w:val="24"/>
          <w:szCs w:val="24"/>
          <w:lang w:val="fr-FR" w:eastAsia="fr-FR"/>
        </w:rPr>
        <w:t xml:space="preserve"> </w:t>
      </w:r>
      <w:r w:rsidR="00D900F4" w:rsidRPr="00FD77BE">
        <w:rPr>
          <w:rFonts w:asciiTheme="minorHAnsi" w:eastAsia="Calibri" w:hAnsiTheme="minorHAnsi"/>
          <w:bCs/>
          <w:i/>
          <w:color w:val="333333"/>
          <w:kern w:val="36"/>
          <w:sz w:val="24"/>
          <w:szCs w:val="24"/>
          <w:lang w:val="fr-FR" w:eastAsia="fr-FR"/>
        </w:rPr>
        <w:t>vie</w:t>
      </w:r>
      <w:r w:rsidR="00D900F4" w:rsidRPr="00FD77BE">
        <w:rPr>
          <w:rFonts w:asciiTheme="minorHAnsi" w:hAnsiTheme="minorHAnsi"/>
          <w:bCs/>
          <w:i/>
          <w:color w:val="333333"/>
          <w:kern w:val="36"/>
          <w:sz w:val="24"/>
          <w:szCs w:val="24"/>
          <w:lang w:val="fr-FR" w:eastAsia="fr-FR"/>
        </w:rPr>
        <w:t> </w:t>
      </w:r>
      <w:r w:rsidR="00D900F4" w:rsidRPr="00FD77BE">
        <w:rPr>
          <w:rFonts w:asciiTheme="minorHAnsi" w:hAnsiTheme="minorHAnsi"/>
          <w:color w:val="222222"/>
          <w:sz w:val="24"/>
          <w:szCs w:val="24"/>
          <w:lang w:val="fr-FR" w:eastAsia="fr-FR"/>
        </w:rPr>
        <w:t xml:space="preserve">2e </w:t>
      </w:r>
      <w:r w:rsidR="00D900F4" w:rsidRPr="00FD77BE">
        <w:rPr>
          <w:rFonts w:asciiTheme="minorHAnsi" w:eastAsia="Calibri" w:hAnsiTheme="minorHAnsi"/>
          <w:color w:val="222222"/>
          <w:sz w:val="24"/>
          <w:szCs w:val="24"/>
          <w:lang w:val="fr-FR" w:eastAsia="fr-FR"/>
        </w:rPr>
        <w:t>édition</w:t>
      </w:r>
      <w:r w:rsidR="00D900F4" w:rsidRPr="00FD77BE">
        <w:rPr>
          <w:rFonts w:asciiTheme="minorHAnsi" w:hAnsiTheme="minorHAnsi"/>
          <w:color w:val="222222"/>
          <w:sz w:val="24"/>
          <w:szCs w:val="24"/>
          <w:lang w:val="fr-FR" w:eastAsia="fr-FR"/>
        </w:rPr>
        <w:t xml:space="preserve"> </w:t>
      </w:r>
      <w:r w:rsidR="00D900F4" w:rsidRPr="00FD77BE">
        <w:rPr>
          <w:rFonts w:asciiTheme="minorHAnsi" w:eastAsia="Calibri" w:hAnsiTheme="minorHAnsi"/>
          <w:color w:val="222222"/>
          <w:sz w:val="24"/>
          <w:szCs w:val="24"/>
          <w:lang w:val="fr-FR" w:eastAsia="fr-FR"/>
        </w:rPr>
        <w:t>revue</w:t>
      </w:r>
      <w:r w:rsidR="00D900F4" w:rsidRPr="00FD77BE">
        <w:rPr>
          <w:rFonts w:asciiTheme="minorHAnsi" w:hAnsiTheme="minorHAnsi"/>
          <w:color w:val="222222"/>
          <w:sz w:val="24"/>
          <w:szCs w:val="24"/>
          <w:lang w:val="fr-FR" w:eastAsia="fr-FR"/>
        </w:rPr>
        <w:t xml:space="preserve"> </w:t>
      </w:r>
      <w:r w:rsidR="00D900F4" w:rsidRPr="00FD77BE">
        <w:rPr>
          <w:rFonts w:asciiTheme="minorHAnsi" w:eastAsia="Calibri" w:hAnsiTheme="minorHAnsi"/>
          <w:color w:val="222222"/>
          <w:sz w:val="24"/>
          <w:szCs w:val="24"/>
          <w:lang w:val="fr-FR" w:eastAsia="fr-FR"/>
        </w:rPr>
        <w:t>et</w:t>
      </w:r>
      <w:r w:rsidR="00D900F4" w:rsidRPr="00FD77BE">
        <w:rPr>
          <w:rFonts w:asciiTheme="minorHAnsi" w:hAnsiTheme="minorHAnsi"/>
          <w:color w:val="222222"/>
          <w:sz w:val="24"/>
          <w:szCs w:val="24"/>
          <w:lang w:val="fr-FR" w:eastAsia="fr-FR"/>
        </w:rPr>
        <w:t xml:space="preserve"> </w:t>
      </w:r>
      <w:r w:rsidR="00D900F4" w:rsidRPr="00FD77BE">
        <w:rPr>
          <w:rFonts w:asciiTheme="minorHAnsi" w:eastAsia="Calibri" w:hAnsiTheme="minorHAnsi"/>
          <w:color w:val="222222"/>
          <w:sz w:val="24"/>
          <w:szCs w:val="24"/>
          <w:lang w:val="fr-FR" w:eastAsia="fr-FR"/>
        </w:rPr>
        <w:t>augmentée</w:t>
      </w:r>
      <w:r w:rsidRPr="00FD77BE">
        <w:rPr>
          <w:rFonts w:asciiTheme="minorHAnsi" w:eastAsia="Calibri" w:hAnsiTheme="minorHAnsi"/>
          <w:color w:val="222222"/>
          <w:sz w:val="24"/>
          <w:szCs w:val="24"/>
          <w:lang w:val="fr-FR" w:eastAsia="fr-FR"/>
        </w:rPr>
        <w:t xml:space="preserve">, </w:t>
      </w:r>
      <w:r w:rsidR="00D900F4" w:rsidRPr="00FD77BE">
        <w:rPr>
          <w:rFonts w:asciiTheme="minorHAnsi" w:eastAsia="Calibri" w:hAnsiTheme="minorHAnsi"/>
          <w:color w:val="222222"/>
          <w:sz w:val="24"/>
          <w:szCs w:val="24"/>
          <w:lang w:val="fr-FR" w:eastAsia="fr-FR"/>
        </w:rPr>
        <w:t>Préface de D. Houzel, Paris, In Press.</w:t>
      </w:r>
      <w:r w:rsidR="00D900F4" w:rsidRPr="00FD77BE">
        <w:rPr>
          <w:rFonts w:asciiTheme="minorHAnsi" w:hAnsiTheme="minorHAnsi"/>
          <w:color w:val="222222"/>
          <w:sz w:val="24"/>
          <w:szCs w:val="24"/>
          <w:lang w:val="fr-FR" w:eastAsia="fr-FR"/>
        </w:rPr>
        <w:t> </w:t>
      </w:r>
    </w:p>
    <w:p w14:paraId="7197C226" w14:textId="6CC897F2" w:rsidR="00DD3167" w:rsidRPr="00FD77BE" w:rsidRDefault="00DD3167" w:rsidP="0053685C">
      <w:pPr>
        <w:jc w:val="both"/>
        <w:rPr>
          <w:rFonts w:asciiTheme="minorHAnsi" w:hAnsiTheme="minorHAnsi"/>
          <w:sz w:val="24"/>
          <w:szCs w:val="24"/>
          <w:lang w:val="fr-FR"/>
        </w:rPr>
      </w:pPr>
      <w:r w:rsidRPr="00FD77BE">
        <w:rPr>
          <w:rFonts w:asciiTheme="minorHAnsi" w:hAnsiTheme="minorHAnsi"/>
          <w:sz w:val="24"/>
          <w:szCs w:val="24"/>
          <w:lang w:val="fr-FR"/>
        </w:rPr>
        <w:t xml:space="preserve">Gammill J. 2015 Introjection et projection respiratoires. Cinquante ans d’élaboration liée à la pensée de Mélanie Klein, </w:t>
      </w:r>
      <w:r w:rsidRPr="00FD77BE">
        <w:rPr>
          <w:rFonts w:asciiTheme="minorHAnsi" w:hAnsiTheme="minorHAnsi"/>
          <w:i/>
          <w:sz w:val="24"/>
          <w:szCs w:val="24"/>
          <w:lang w:val="fr-FR"/>
        </w:rPr>
        <w:t>Journ. Psychanal. de l’Enfant</w:t>
      </w:r>
      <w:r w:rsidRPr="00FD77BE">
        <w:rPr>
          <w:rFonts w:asciiTheme="minorHAnsi" w:hAnsiTheme="minorHAnsi"/>
          <w:sz w:val="24"/>
          <w:szCs w:val="24"/>
          <w:lang w:val="fr-FR"/>
        </w:rPr>
        <w:t xml:space="preserve"> 2015/1 (Vol.5)</w:t>
      </w:r>
    </w:p>
    <w:sectPr w:rsidR="00DD3167" w:rsidRPr="00FD77BE" w:rsidSect="004223BF">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11E53" w14:textId="77777777" w:rsidR="00A3291F" w:rsidRDefault="00A3291F" w:rsidP="00720355">
      <w:r>
        <w:separator/>
      </w:r>
    </w:p>
  </w:endnote>
  <w:endnote w:type="continuationSeparator" w:id="0">
    <w:p w14:paraId="4C613314" w14:textId="77777777" w:rsidR="00A3291F" w:rsidRDefault="00A3291F" w:rsidP="0072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B9E82" w14:textId="77777777" w:rsidR="00A3291F" w:rsidRDefault="00A3291F" w:rsidP="00720355">
      <w:r>
        <w:separator/>
      </w:r>
    </w:p>
  </w:footnote>
  <w:footnote w:type="continuationSeparator" w:id="0">
    <w:p w14:paraId="1EF3BABF" w14:textId="77777777" w:rsidR="00A3291F" w:rsidRDefault="00A3291F" w:rsidP="0072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5A2FD" w14:textId="77777777" w:rsidR="0060276C" w:rsidRDefault="0060276C" w:rsidP="00522A1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FB594" w14:textId="77777777" w:rsidR="0060276C" w:rsidRDefault="0060276C" w:rsidP="006027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F8D7" w14:textId="77777777" w:rsidR="0060276C" w:rsidRDefault="0060276C" w:rsidP="00522A1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7BE">
      <w:rPr>
        <w:rStyle w:val="PageNumber"/>
        <w:noProof/>
      </w:rPr>
      <w:t>2</w:t>
    </w:r>
    <w:r>
      <w:rPr>
        <w:rStyle w:val="PageNumber"/>
      </w:rPr>
      <w:fldChar w:fldCharType="end"/>
    </w:r>
  </w:p>
  <w:p w14:paraId="4B7AD876" w14:textId="77777777" w:rsidR="0060276C" w:rsidRDefault="0060276C" w:rsidP="006027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792A"/>
    <w:multiLevelType w:val="hybridMultilevel"/>
    <w:tmpl w:val="088E7496"/>
    <w:lvl w:ilvl="0" w:tplc="F14CB4EA">
      <w:start w:val="9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407C23"/>
    <w:multiLevelType w:val="hybridMultilevel"/>
    <w:tmpl w:val="A1F0051C"/>
    <w:lvl w:ilvl="0" w:tplc="DB8C1150">
      <w:start w:val="928"/>
      <w:numFmt w:val="bullet"/>
      <w:lvlText w:val="-"/>
      <w:lvlJc w:val="left"/>
      <w:pPr>
        <w:ind w:left="720" w:hanging="360"/>
      </w:pPr>
      <w:rPr>
        <w:rFonts w:ascii="Times New Roman" w:eastAsia="Calibri" w:hAnsi="Times New Roman" w:cs="Times New Roman" w:hint="default"/>
        <w:i w:val="0"/>
        <w:color w:val="222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807732"/>
    <w:multiLevelType w:val="hybridMultilevel"/>
    <w:tmpl w:val="11ECDC4A"/>
    <w:lvl w:ilvl="0" w:tplc="14AA2B2E">
      <w:start w:val="9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AB"/>
    <w:rsid w:val="00004184"/>
    <w:rsid w:val="0003388F"/>
    <w:rsid w:val="000412EB"/>
    <w:rsid w:val="000E7338"/>
    <w:rsid w:val="00126BE0"/>
    <w:rsid w:val="0013094D"/>
    <w:rsid w:val="001873AB"/>
    <w:rsid w:val="00241A2C"/>
    <w:rsid w:val="00245DC8"/>
    <w:rsid w:val="002623B2"/>
    <w:rsid w:val="00271FC8"/>
    <w:rsid w:val="00285FE3"/>
    <w:rsid w:val="002A2DD3"/>
    <w:rsid w:val="002C3613"/>
    <w:rsid w:val="002E27BE"/>
    <w:rsid w:val="00312E2F"/>
    <w:rsid w:val="003324CF"/>
    <w:rsid w:val="0034573A"/>
    <w:rsid w:val="00380E7A"/>
    <w:rsid w:val="003E5AA7"/>
    <w:rsid w:val="003E65F9"/>
    <w:rsid w:val="0040123C"/>
    <w:rsid w:val="004223BF"/>
    <w:rsid w:val="00425D8E"/>
    <w:rsid w:val="004563E0"/>
    <w:rsid w:val="00472236"/>
    <w:rsid w:val="00493FB6"/>
    <w:rsid w:val="00517A65"/>
    <w:rsid w:val="0053685C"/>
    <w:rsid w:val="00542443"/>
    <w:rsid w:val="0057483D"/>
    <w:rsid w:val="005C0D74"/>
    <w:rsid w:val="005D07EE"/>
    <w:rsid w:val="005D76E9"/>
    <w:rsid w:val="0060276C"/>
    <w:rsid w:val="00630833"/>
    <w:rsid w:val="006333CB"/>
    <w:rsid w:val="00655EFA"/>
    <w:rsid w:val="006F42F8"/>
    <w:rsid w:val="00707929"/>
    <w:rsid w:val="00720355"/>
    <w:rsid w:val="00743876"/>
    <w:rsid w:val="007971ED"/>
    <w:rsid w:val="007A30F4"/>
    <w:rsid w:val="007D2D03"/>
    <w:rsid w:val="00882970"/>
    <w:rsid w:val="008F610F"/>
    <w:rsid w:val="00911686"/>
    <w:rsid w:val="00926127"/>
    <w:rsid w:val="00954A5E"/>
    <w:rsid w:val="009E52EE"/>
    <w:rsid w:val="009F606B"/>
    <w:rsid w:val="00A3291F"/>
    <w:rsid w:val="00A750C0"/>
    <w:rsid w:val="00AC2964"/>
    <w:rsid w:val="00AE5C3D"/>
    <w:rsid w:val="00B1773B"/>
    <w:rsid w:val="00B34EDC"/>
    <w:rsid w:val="00BD18E3"/>
    <w:rsid w:val="00C16185"/>
    <w:rsid w:val="00D00347"/>
    <w:rsid w:val="00D21926"/>
    <w:rsid w:val="00D4086A"/>
    <w:rsid w:val="00D900F4"/>
    <w:rsid w:val="00DD3167"/>
    <w:rsid w:val="00E12D52"/>
    <w:rsid w:val="00E13A33"/>
    <w:rsid w:val="00E301E9"/>
    <w:rsid w:val="00E60629"/>
    <w:rsid w:val="00E808D1"/>
    <w:rsid w:val="00E8218B"/>
    <w:rsid w:val="00EE1747"/>
    <w:rsid w:val="00F46F3E"/>
    <w:rsid w:val="00F6137B"/>
    <w:rsid w:val="00F854E5"/>
    <w:rsid w:val="00FC5743"/>
    <w:rsid w:val="00FD7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FC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63E0"/>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basedOn w:val="Normal"/>
    <w:link w:val="Heading1Char"/>
    <w:uiPriority w:val="9"/>
    <w:qFormat/>
    <w:rsid w:val="00D4086A"/>
    <w:pPr>
      <w:widowControl/>
      <w:autoSpaceDE/>
      <w:autoSpaceDN/>
      <w:spacing w:before="100" w:beforeAutospacing="1" w:after="100" w:afterAutospacing="1"/>
      <w:outlineLvl w:val="0"/>
    </w:pPr>
    <w:rPr>
      <w:rFonts w:eastAsiaTheme="minorHAnsi"/>
      <w:b/>
      <w:bCs/>
      <w:kern w:val="36"/>
      <w:sz w:val="48"/>
      <w:szCs w:val="48"/>
      <w:lang w:val="fr-FR" w:eastAsia="fr-FR"/>
    </w:rPr>
  </w:style>
  <w:style w:type="paragraph" w:styleId="Heading2">
    <w:name w:val="heading 2"/>
    <w:basedOn w:val="Normal"/>
    <w:link w:val="Heading2Char"/>
    <w:uiPriority w:val="9"/>
    <w:qFormat/>
    <w:rsid w:val="00D4086A"/>
    <w:pPr>
      <w:widowControl/>
      <w:autoSpaceDE/>
      <w:autoSpaceDN/>
      <w:spacing w:before="100" w:beforeAutospacing="1" w:after="100" w:afterAutospacing="1"/>
      <w:outlineLvl w:val="1"/>
    </w:pPr>
    <w:rPr>
      <w:rFonts w:eastAsiaTheme="minorHAnsi"/>
      <w:b/>
      <w:bCs/>
      <w:sz w:val="36"/>
      <w:szCs w:val="36"/>
      <w:lang w:val="fr-FR" w:eastAsia="fr-FR"/>
    </w:rPr>
  </w:style>
  <w:style w:type="paragraph" w:styleId="Heading3">
    <w:name w:val="heading 3"/>
    <w:basedOn w:val="Normal"/>
    <w:link w:val="Heading3Char"/>
    <w:uiPriority w:val="9"/>
    <w:qFormat/>
    <w:rsid w:val="00D4086A"/>
    <w:pPr>
      <w:widowControl/>
      <w:autoSpaceDE/>
      <w:autoSpaceDN/>
      <w:spacing w:before="100" w:beforeAutospacing="1" w:after="100" w:afterAutospacing="1"/>
      <w:outlineLvl w:val="2"/>
    </w:pPr>
    <w:rPr>
      <w:rFonts w:eastAsiaTheme="minorHAnsi"/>
      <w:b/>
      <w:bCs/>
      <w:sz w:val="27"/>
      <w:szCs w:val="27"/>
      <w:lang w:val="fr-FR" w:eastAsia="fr-FR"/>
    </w:rPr>
  </w:style>
  <w:style w:type="paragraph" w:styleId="Heading4">
    <w:name w:val="heading 4"/>
    <w:basedOn w:val="Normal"/>
    <w:link w:val="Heading4Char"/>
    <w:uiPriority w:val="9"/>
    <w:qFormat/>
    <w:rsid w:val="00D4086A"/>
    <w:pPr>
      <w:widowControl/>
      <w:autoSpaceDE/>
      <w:autoSpaceDN/>
      <w:spacing w:before="100" w:beforeAutospacing="1" w:after="100" w:afterAutospacing="1"/>
      <w:outlineLvl w:val="3"/>
    </w:pPr>
    <w:rPr>
      <w:rFonts w:eastAsiaTheme="minorHAnsi"/>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63E0"/>
    <w:rPr>
      <w:sz w:val="24"/>
      <w:szCs w:val="24"/>
    </w:rPr>
  </w:style>
  <w:style w:type="character" w:customStyle="1" w:styleId="BodyTextChar">
    <w:name w:val="Body Text Char"/>
    <w:basedOn w:val="DefaultParagraphFont"/>
    <w:link w:val="BodyText"/>
    <w:uiPriority w:val="1"/>
    <w:rsid w:val="004563E0"/>
    <w:rPr>
      <w:rFonts w:ascii="Times New Roman" w:eastAsia="Times New Roman" w:hAnsi="Times New Roman" w:cs="Times New Roman"/>
      <w:lang w:val="en-US"/>
    </w:rPr>
  </w:style>
  <w:style w:type="paragraph" w:styleId="FootnoteText">
    <w:name w:val="footnote text"/>
    <w:basedOn w:val="Normal"/>
    <w:link w:val="FootnoteTextChar"/>
    <w:uiPriority w:val="99"/>
    <w:unhideWhenUsed/>
    <w:rsid w:val="00720355"/>
    <w:rPr>
      <w:sz w:val="24"/>
      <w:szCs w:val="24"/>
    </w:rPr>
  </w:style>
  <w:style w:type="character" w:customStyle="1" w:styleId="FootnoteTextChar">
    <w:name w:val="Footnote Text Char"/>
    <w:basedOn w:val="DefaultParagraphFont"/>
    <w:link w:val="FootnoteText"/>
    <w:uiPriority w:val="99"/>
    <w:rsid w:val="00720355"/>
    <w:rPr>
      <w:rFonts w:ascii="Times New Roman" w:eastAsia="Times New Roman" w:hAnsi="Times New Roman" w:cs="Times New Roman"/>
      <w:lang w:val="en-US"/>
    </w:rPr>
  </w:style>
  <w:style w:type="character" w:styleId="FootnoteReference">
    <w:name w:val="footnote reference"/>
    <w:basedOn w:val="DefaultParagraphFont"/>
    <w:uiPriority w:val="99"/>
    <w:unhideWhenUsed/>
    <w:rsid w:val="00720355"/>
    <w:rPr>
      <w:vertAlign w:val="superscript"/>
    </w:rPr>
  </w:style>
  <w:style w:type="paragraph" w:styleId="Header">
    <w:name w:val="header"/>
    <w:basedOn w:val="Normal"/>
    <w:link w:val="HeaderChar"/>
    <w:uiPriority w:val="99"/>
    <w:unhideWhenUsed/>
    <w:rsid w:val="0060276C"/>
    <w:pPr>
      <w:tabs>
        <w:tab w:val="center" w:pos="4536"/>
        <w:tab w:val="right" w:pos="9072"/>
      </w:tabs>
    </w:pPr>
  </w:style>
  <w:style w:type="character" w:customStyle="1" w:styleId="HeaderChar">
    <w:name w:val="Header Char"/>
    <w:basedOn w:val="DefaultParagraphFont"/>
    <w:link w:val="Header"/>
    <w:uiPriority w:val="99"/>
    <w:rsid w:val="0060276C"/>
    <w:rPr>
      <w:rFonts w:ascii="Times New Roman" w:eastAsia="Times New Roman" w:hAnsi="Times New Roman" w:cs="Times New Roman"/>
      <w:sz w:val="22"/>
      <w:szCs w:val="22"/>
      <w:lang w:val="en-US"/>
    </w:rPr>
  </w:style>
  <w:style w:type="character" w:styleId="PageNumber">
    <w:name w:val="page number"/>
    <w:basedOn w:val="DefaultParagraphFont"/>
    <w:uiPriority w:val="99"/>
    <w:semiHidden/>
    <w:unhideWhenUsed/>
    <w:rsid w:val="0060276C"/>
  </w:style>
  <w:style w:type="character" w:customStyle="1" w:styleId="Heading1Char">
    <w:name w:val="Heading 1 Char"/>
    <w:basedOn w:val="DefaultParagraphFont"/>
    <w:link w:val="Heading1"/>
    <w:uiPriority w:val="9"/>
    <w:rsid w:val="00D4086A"/>
    <w:rPr>
      <w:rFonts w:ascii="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D4086A"/>
    <w:rPr>
      <w:rFonts w:ascii="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D4086A"/>
    <w:rPr>
      <w:rFonts w:ascii="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D4086A"/>
    <w:rPr>
      <w:rFonts w:ascii="Times New Roman" w:hAnsi="Times New Roman" w:cs="Times New Roman"/>
      <w:b/>
      <w:bCs/>
      <w:lang w:eastAsia="fr-FR"/>
    </w:rPr>
  </w:style>
  <w:style w:type="character" w:customStyle="1" w:styleId="apple-converted-space">
    <w:name w:val="apple-converted-space"/>
    <w:basedOn w:val="DefaultParagraphFont"/>
    <w:rsid w:val="00D4086A"/>
  </w:style>
  <w:style w:type="character" w:customStyle="1" w:styleId="presentation">
    <w:name w:val="presentation"/>
    <w:basedOn w:val="DefaultParagraphFont"/>
    <w:rsid w:val="00D4086A"/>
  </w:style>
  <w:style w:type="character" w:styleId="Hyperlink">
    <w:name w:val="Hyperlink"/>
    <w:basedOn w:val="DefaultParagraphFont"/>
    <w:uiPriority w:val="99"/>
    <w:semiHidden/>
    <w:unhideWhenUsed/>
    <w:rsid w:val="00D4086A"/>
    <w:rPr>
      <w:color w:val="0000FF"/>
      <w:u w:val="single"/>
    </w:rPr>
  </w:style>
  <w:style w:type="paragraph" w:styleId="ListParagraph">
    <w:name w:val="List Paragraph"/>
    <w:basedOn w:val="Normal"/>
    <w:uiPriority w:val="34"/>
    <w:qFormat/>
    <w:rsid w:val="006F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96343">
      <w:bodyDiv w:val="1"/>
      <w:marLeft w:val="0"/>
      <w:marRight w:val="0"/>
      <w:marTop w:val="0"/>
      <w:marBottom w:val="0"/>
      <w:divBdr>
        <w:top w:val="none" w:sz="0" w:space="0" w:color="auto"/>
        <w:left w:val="none" w:sz="0" w:space="0" w:color="auto"/>
        <w:bottom w:val="none" w:sz="0" w:space="0" w:color="auto"/>
        <w:right w:val="none" w:sz="0" w:space="0" w:color="auto"/>
      </w:divBdr>
      <w:divsChild>
        <w:div w:id="1313682361">
          <w:marLeft w:val="0"/>
          <w:marRight w:val="0"/>
          <w:marTop w:val="0"/>
          <w:marBottom w:val="150"/>
          <w:divBdr>
            <w:top w:val="none" w:sz="0" w:space="0" w:color="auto"/>
            <w:left w:val="none" w:sz="0" w:space="0" w:color="auto"/>
            <w:bottom w:val="none" w:sz="0" w:space="0" w:color="auto"/>
            <w:right w:val="none" w:sz="0" w:space="0" w:color="auto"/>
          </w:divBdr>
          <w:divsChild>
            <w:div w:id="14852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964</Words>
  <Characters>5499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Guignard</dc:creator>
  <cp:keywords/>
  <dc:description/>
  <cp:lastModifiedBy>Laura</cp:lastModifiedBy>
  <cp:revision>3</cp:revision>
  <dcterms:created xsi:type="dcterms:W3CDTF">2018-01-09T09:52:00Z</dcterms:created>
  <dcterms:modified xsi:type="dcterms:W3CDTF">2018-01-09T15:08:00Z</dcterms:modified>
</cp:coreProperties>
</file>